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B7F" w14:textId="4A699A16" w:rsidR="00B54556" w:rsidRPr="0050499E" w:rsidRDefault="00B54556" w:rsidP="00B545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Orientēšanās spēles -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v-LV" w:eastAsia="en-GB"/>
          <w14:ligatures w14:val="none"/>
        </w:rPr>
        <w:t xml:space="preserve">radošo video konkursa </w:t>
      </w: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>“Atklāj Eiropu sevī un ap sevi” nolikums</w:t>
      </w:r>
    </w:p>
    <w:p w14:paraId="23F8756F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1. Konkursa rīkotājs</w:t>
      </w:r>
    </w:p>
    <w:p w14:paraId="626738B6" w14:textId="29451ED3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Europe Direct Dienvidlatgale centrs*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, 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kurš darbojas Latgales plānošanas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reģiona paspārnē, ar Eiropas Parlamenta deputāta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Ivara Ijaba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atbalstu, izsludina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orientēšanās spēli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-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radošo video konkursu Latgales reģiona iedzīvotājiem 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“Atklāj Eiropu sevī un ap sevi”</w:t>
      </w:r>
      <w:r w:rsidRPr="0050499E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.</w:t>
      </w:r>
    </w:p>
    <w:p w14:paraId="05F4AFED" w14:textId="577FF1AC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2. Konkursa mērķis</w:t>
      </w:r>
    </w:p>
    <w:p w14:paraId="252FBEE5" w14:textId="1FE6783D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Veicināt iedzīvotāju izpratni un spēju pamanīt Eiropas Savienības klātbūtni un vērtības savā ikdienā, stiprinot piederības sajūtu Eiropas kopienai kā arī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, rosinot sabiedrību,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aktīvi apzināt un novērtēt Eiropas sniegto ieguldījumu savā dzīvesvietā, sabiedrībā un kultūrā.</w:t>
      </w:r>
    </w:p>
    <w:p w14:paraId="2D9FBD19" w14:textId="0236B6C2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3. Konkursa uzdevums</w:t>
      </w:r>
    </w:p>
    <w:p w14:paraId="5FAB7C52" w14:textId="77777777" w:rsidR="00B54556" w:rsidRPr="0050499E" w:rsidRDefault="00B54556" w:rsidP="00B54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3.1.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Orientēšanās spēlē dalībniekam jāatspoguļo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trīs dažādas lietas,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kas jau notikušas vai notiek Latgales pašvaldībās, piemēram, kā Eiropas Savienība ir daļa no Tavas ikdienas — tas var būt infrastruktūras objekts, izglītības iespēja, vides iniciatīva, sabiedriskais transports, pasākums vai cita pozitīva pieredze, kas saistīta ar ES atbalstu, vai, kā Eiropas pamatvērtības – brīvība, vienlīdzība, cilvēktiesības, demokrātija, solidaritāte – izpaužas Tavā kopienā, ģimenē vai dzīvesvietā u.c.</w:t>
      </w:r>
    </w:p>
    <w:p w14:paraId="1CE84015" w14:textId="30883D74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3.2. Veicināt sabiedrības vienotību,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saskatīt Eiropas klātbūtni ikdienā, 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mudinām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to saskatīt sev tuvākajā vidē un ļaujot vaļu radošumam.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3C46DEB0" w14:textId="16CEF70C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4. Konkursa tēma</w:t>
      </w:r>
    </w:p>
    <w:p w14:paraId="51CB5687" w14:textId="67227D60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Konkursa dalībnieki aicināti izveidot un iesniegt īsus video (līdz 2 minūtēm), kuros atspoguļots, kā viņi uztver saikni starp iedzīvotāja dzīvesvietu un Eiropas Savienības ieguldījumu tajā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, veicinot piederības sajūtu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.</w:t>
      </w:r>
    </w:p>
    <w:p w14:paraId="2AF59028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5. Konkursa mērķauditorija</w:t>
      </w:r>
    </w:p>
    <w:p w14:paraId="7989BF95" w14:textId="277B2EAD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Konkurss paredzēts Latgales reģiona iedzīvotājam.</w:t>
      </w:r>
    </w:p>
    <w:p w14:paraId="3487A520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6. Konkursa darbu izstrādes nosacījumi un iesniegšanas kārtība</w:t>
      </w:r>
    </w:p>
    <w:p w14:paraId="52D688FA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 Konkursa iesūtītajam darbam jābūt:</w:t>
      </w:r>
    </w:p>
    <w:p w14:paraId="59AD16FD" w14:textId="3F4DFF11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6.1.1.uzskatāmā veidā (labas izšķirtspējas video) atspoguļotām aktivitātēm, vērtībām u.c.</w:t>
      </w:r>
    </w:p>
    <w:p w14:paraId="6057BF6D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6.1.2. iesūtot darbu, jāiekļauj šāda informācija:</w:t>
      </w:r>
    </w:p>
    <w:p w14:paraId="2157986F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• autora vārds, uzvārds;</w:t>
      </w:r>
    </w:p>
    <w:p w14:paraId="387F9A04" w14:textId="390CD28D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• kontaktinformācija (tālr.nr., e-pasts)</w:t>
      </w:r>
    </w:p>
    <w:p w14:paraId="12444E11" w14:textId="091FA2E0" w:rsidR="00B54556" w:rsidRPr="0050499E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• ja autors ir jaunāks par 18 gadiem, jānorāda </w:t>
      </w:r>
      <w:r w:rsidR="0050499E" w:rsidRPr="0050499E">
        <w:rPr>
          <w:rFonts w:ascii="Times New Roman" w:hAnsi="Times New Roman" w:cs="Times New Roman"/>
          <w:sz w:val="24"/>
          <w:szCs w:val="24"/>
          <w:lang w:val="lv-LV"/>
        </w:rPr>
        <w:t>vecākā vai likumiskā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pārstāvja vārds, uzvārds,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k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ontakttālrunis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e-pasta adrese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un mācību iestāde</w:t>
      </w:r>
      <w:r w:rsidR="0050499E" w:rsidRPr="0050499E">
        <w:rPr>
          <w:rFonts w:ascii="Times New Roman" w:hAnsi="Times New Roman" w:cs="Times New Roman"/>
          <w:sz w:val="24"/>
          <w:szCs w:val="24"/>
          <w:lang w:val="lv-LV"/>
        </w:rPr>
        <w:t>, kurā mācās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30DAF36" w14:textId="60B6A0A1" w:rsidR="00B54556" w:rsidRPr="0050499E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6.1.3. ja iesūtāmais materiāls pārsniedz pieļauto apjomu un nevar tikt nosūtīts ar e-pasta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starpniecību, jāizmanto citi augšupielādes veidi: failiem.lv, google.com disks u.c., atsūtot vai</w:t>
      </w:r>
    </w:p>
    <w:p w14:paraId="5F07618A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lastRenderedPageBreak/>
        <w:t>kopīgojot šo failu;</w:t>
      </w:r>
    </w:p>
    <w:p w14:paraId="38533B66" w14:textId="41AD3FD8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6.2. Konkursa darbs var tikt izstrādāts individuāli vai iesaistot ģimenes locekļus. Ja darbā tiek attēlotas citas personas, tad dalībnieks nodrošina, lai tās būtu piekritušas darba izmantošanai šajā konkursa nolikumā noteiktajā veidā;</w:t>
      </w:r>
    </w:p>
    <w:p w14:paraId="4EF7B6EB" w14:textId="29F51C28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6.3. Iesniegtajam darbam jāatbilst konkursa mērķiem un tēmai, nepārkāpjot ētikas normas un drošības pamatprasības;</w:t>
      </w:r>
    </w:p>
    <w:p w14:paraId="4C655FD6" w14:textId="7417EEEC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6.4. Darbi ar norādi “orientēšanās spēle” jāiesūta uz e-pastu: </w:t>
      </w:r>
      <w:hyperlink r:id="rId4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oskars.zugickis@lpr.gov.lv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(darbi netiek dalīti vecuma grupās).</w:t>
      </w:r>
    </w:p>
    <w:p w14:paraId="681A7C37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6.5. Konkursā nevar piedalīties Konkursa organizētāja darbinieki, viņu ģimenes locekļi.</w:t>
      </w:r>
    </w:p>
    <w:p w14:paraId="5B1C4443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7. Konkursa norise un uzvarētāja noteikšana</w:t>
      </w:r>
    </w:p>
    <w:p w14:paraId="7E25D169" w14:textId="5D099E33" w:rsidR="00B54556" w:rsidRPr="0050499E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7.1. Konkurss notiek no 202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jū</w:t>
      </w:r>
      <w:r w:rsidR="009A2C49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>ija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, darbi jāiesūta līdz </w:t>
      </w:r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2025. gada 18. augustam 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(e-pasta nosūtīšanas datums);</w:t>
      </w:r>
    </w:p>
    <w:p w14:paraId="7F269485" w14:textId="33333FB9" w:rsidR="00B54556" w:rsidRPr="0050499E" w:rsidRDefault="00B54556" w:rsidP="006E4BC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7.2. Visi iesūtītie darbi tiks izvietoti sociālā tīkla Facebook lapā </w:t>
      </w:r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“</w:t>
      </w:r>
      <w:hyperlink r:id="rId5" w:history="1">
        <w:r w:rsidR="006E4BC3"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EuropeDirectDienvidlatgale</w:t>
        </w:r>
      </w:hyperlink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norādot autora vārdu,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un tiks nodoti publiskai balsošanai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Vērtēšanas komisija uzvarētāju</w:t>
      </w:r>
      <w:r w:rsid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s</w:t>
      </w:r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noteiks</w:t>
      </w:r>
      <w:r w:rsidR="007872CA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</w:t>
      </w:r>
      <w:r w:rsidR="006E4BC3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ņemot vērā iesūtīto darbu saturu un skatītāju “patīk” skaitu.</w:t>
      </w:r>
    </w:p>
    <w:p w14:paraId="0A1120E6" w14:textId="4E0551E1" w:rsidR="00BE389B" w:rsidRDefault="00BE389B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7.3.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Līdz 2025. gada 29. augustam notiek publiskā balsošanā sociālā tīkla Facebook lapā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“</w:t>
      </w:r>
      <w:hyperlink r:id="rId6" w:history="1">
        <w:r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EuropeDirectDienvidlatgale</w:t>
        </w:r>
      </w:hyperlink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5A2FB76" w14:textId="4CF74B4A" w:rsidR="007872CA" w:rsidRPr="007872CA" w:rsidRDefault="007872CA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7.4. Iesūtītie video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var tikt izvietoti Latgales plānošanas reģiona mājaslapā </w:t>
      </w:r>
      <w:hyperlink r:id="rId7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7872C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61CB78B" w14:textId="4B3461A6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8. </w:t>
      </w:r>
      <w:r w:rsidR="0094055E"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Apbalvošana</w:t>
      </w:r>
    </w:p>
    <w:p w14:paraId="28EBF698" w14:textId="57B9BD4D" w:rsidR="0094055E" w:rsidRPr="0050499E" w:rsidRDefault="00B54556" w:rsidP="00940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8.1. </w:t>
      </w:r>
      <w:r w:rsidR="00BE389B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Konkursa rezultāti tiks paziņoti līdz 2025. gada 1. septembrī Latgales plānošanas reģiona mājas lapā </w:t>
      </w:r>
      <w:hyperlink r:id="rId8" w:history="1">
        <w:r w:rsidR="00BE389B"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www.lpr.gov.lv</w:t>
        </w:r>
      </w:hyperlink>
      <w:r w:rsidR="00BE389B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un sociālā tīkla Facebook lapā “</w:t>
      </w:r>
      <w:hyperlink r:id="rId9" w:history="1">
        <w:r w:rsidR="00BE389B"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EuropeDirectDienvidlatgale</w:t>
        </w:r>
      </w:hyperlink>
      <w:r w:rsidR="00BE389B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”.</w:t>
      </w:r>
    </w:p>
    <w:p w14:paraId="4F9E1DD1" w14:textId="17306E58" w:rsidR="00BB76C4" w:rsidRPr="0050499E" w:rsidRDefault="00B54556" w:rsidP="00BB76C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8.2. </w:t>
      </w:r>
      <w:r w:rsidR="00BB76C4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Orientēšanās spēles uzvarētajiem, pirmo divu vietu ieguvējiem, 2025./2026. mācību gadā būs iespēja viesoties Eiropas Parlamentā un tikties ar EP deputātu </w:t>
      </w:r>
      <w:r w:rsidR="00BB76C4"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Ivaru Ijabu.</w:t>
      </w:r>
    </w:p>
    <w:p w14:paraId="03015B04" w14:textId="4114A22B" w:rsidR="00B54556" w:rsidRPr="0050499E" w:rsidRDefault="00B54556" w:rsidP="00BB76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9. Kontaktpersona</w:t>
      </w:r>
    </w:p>
    <w:p w14:paraId="27E5FE26" w14:textId="2F57D601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Latgales plānošanas reģiona EUROPE DIRECT Dienvidlatgale centra vadītājs Oskars Zuģickis, e-pasts: </w:t>
      </w:r>
      <w:hyperlink r:id="rId10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oskars.zugickis@lpr.gov.lv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>, tālrunis: + 371 26565858</w:t>
      </w:r>
    </w:p>
    <w:p w14:paraId="3D53B9D1" w14:textId="77777777" w:rsidR="00B54556" w:rsidRPr="0050499E" w:rsidRDefault="00B54556" w:rsidP="00BE389B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10. Personas datu apstrāde</w:t>
      </w:r>
    </w:p>
    <w:p w14:paraId="72CC9B57" w14:textId="51321C21" w:rsidR="00B54556" w:rsidRPr="0050499E" w:rsidRDefault="00B54556" w:rsidP="00B54556">
      <w:pPr>
        <w:ind w:right="-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10.1. Personas datu apstrādes pārzinis ir Latgales plānošanas reģions, reģistrācijas Nr. 90002181025, juridiskā adrese Atbrīvošanas aleja 95, Rēzekne, LV- 4601, tālrunis +371 65428111, e-pasts: </w:t>
      </w:r>
      <w:hyperlink r:id="rId11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pasts@lpr.gov.lv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AF5826E" w14:textId="04974ED0" w:rsidR="00B54556" w:rsidRPr="0050499E" w:rsidRDefault="00B54556" w:rsidP="00BE389B">
      <w:pPr>
        <w:ind w:right="-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Iesniedzot darbu,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piekrīt un ir informēti, ka, darbi tiks izvietoti sociālā tīkla Facebook lapā </w:t>
      </w:r>
      <w:hyperlink r:id="rId12" w:history="1">
        <w:r w:rsidR="00BB76C4"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EuropeDirectDienvidlatgale</w:t>
        </w:r>
      </w:hyperlink>
      <w:r w:rsidR="00BB76C4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(kā arī Latgales plānošanas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reģiona mājas lapā </w:t>
      </w:r>
      <w:hyperlink r:id="rId13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>) norādot autora vārdu</w:t>
      </w:r>
      <w:r w:rsidR="007B741B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vecumu konkursa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nolikumā noteikto mērķu sasniegšanai un konkursa publicitātes nodrošināšanai.</w:t>
      </w:r>
    </w:p>
    <w:p w14:paraId="18FF29BB" w14:textId="5C19D7DC" w:rsidR="00B54556" w:rsidRPr="0050499E" w:rsidRDefault="00B54556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lastRenderedPageBreak/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Konkursa dalībnieku personas dati (vārds, uzvārds, kontakttālrunis un e-pasta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adrese) tiek ievākti un apstrādāti ar mērķi nodrošināt konkursa norisi atbilstoši konkursa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nolikuma noteikumiem un lai sazinātos ar konkursa dalībniekiem konkursa ietvaros.</w:t>
      </w:r>
    </w:p>
    <w:p w14:paraId="4192D127" w14:textId="19A24F6C" w:rsidR="0057288C" w:rsidRDefault="00B54556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Gadījumā, ja konkursa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uzskata, ka ir noticis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personas datu aizsardzības pārkāpums, konkursa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ir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tiesīgi vērsties ar pretenziju Latgales plānošanas reģionā, rakstot uz e-pastu </w:t>
      </w:r>
      <w:hyperlink r:id="rId14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pasts@lpr.gov.lv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datu aizsardzības speciālistam uz e-pastu: </w:t>
      </w:r>
      <w:hyperlink r:id="rId15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datuaizsardziba@lpr.gov.lv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. Gadījumā, ja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vienošanās nav panākta, dalībnieks ir tiesīgs iesniegt sūdzību Datu valsts inspekcijā.</w:t>
      </w:r>
    </w:p>
    <w:p w14:paraId="75A8BA49" w14:textId="45D9C669" w:rsidR="00E62F0C" w:rsidRPr="00972C65" w:rsidRDefault="00E62F0C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*- Aktuālo informāciju par Europe Direct Dienvidlatgale centra darbību un pakalpojumiem var uzzināt LPR tīmekļa vietnē </w:t>
      </w:r>
      <w:hyperlink r:id="rId16" w:anchor=".Ymp15NNBxUA" w:history="1">
        <w:r w:rsidRPr="00972C65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sadaļā Europe Direct Dienvidlatgale, Facebook @</w:t>
      </w:r>
      <w:hyperlink r:id="rId17" w:history="1">
        <w:r w:rsidRPr="00972C65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EuropeDirectDienvidlatgale</w:t>
        </w:r>
      </w:hyperlink>
      <w:r w:rsidRPr="00972C65">
        <w:rPr>
          <w:rFonts w:ascii="Times New Roman" w:hAnsi="Times New Roman" w:cs="Times New Roman"/>
          <w:sz w:val="24"/>
          <w:szCs w:val="24"/>
          <w:lang w:val="lv-LV"/>
        </w:rPr>
        <w:t>. Europe Direct Dienvidlatgale centrs atrodas Saules ielā 15, Daugavpilī.</w:t>
      </w:r>
    </w:p>
    <w:sectPr w:rsidR="00E62F0C" w:rsidRPr="00972C65" w:rsidSect="00B54556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E2"/>
    <w:rsid w:val="000679A0"/>
    <w:rsid w:val="001943B6"/>
    <w:rsid w:val="001C4074"/>
    <w:rsid w:val="0021727C"/>
    <w:rsid w:val="00353EE4"/>
    <w:rsid w:val="0050499E"/>
    <w:rsid w:val="0057288C"/>
    <w:rsid w:val="006E04E2"/>
    <w:rsid w:val="006E4BC3"/>
    <w:rsid w:val="007872CA"/>
    <w:rsid w:val="007B741B"/>
    <w:rsid w:val="008C073C"/>
    <w:rsid w:val="0094055E"/>
    <w:rsid w:val="00972C65"/>
    <w:rsid w:val="009A2C49"/>
    <w:rsid w:val="00A00FDC"/>
    <w:rsid w:val="00B54556"/>
    <w:rsid w:val="00BB76C4"/>
    <w:rsid w:val="00BE389B"/>
    <w:rsid w:val="00E530EB"/>
    <w:rsid w:val="00E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B65F"/>
  <w15:chartTrackingRefBased/>
  <w15:docId w15:val="{AD9CDBF5-2203-47B6-9DCD-D511A96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4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5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4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r.gov.lv" TargetMode="External"/><Relationship Id="rId13" Type="http://schemas.openxmlformats.org/officeDocument/2006/relationships/hyperlink" Target="http://www.lpr.gov.l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pr.gov.lv" TargetMode="External"/><Relationship Id="rId12" Type="http://schemas.openxmlformats.org/officeDocument/2006/relationships/hyperlink" Target="https://www.facebook.com/EuropeDirectDienvidlatgale/" TargetMode="External"/><Relationship Id="rId17" Type="http://schemas.openxmlformats.org/officeDocument/2006/relationships/hyperlink" Target="https://www.facebook.com/EuropeDirectDienvidlatga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pr.gov.lv/lv/zinas/europe-direc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uropeDirectDienvidlatgale/" TargetMode="External"/><Relationship Id="rId11" Type="http://schemas.openxmlformats.org/officeDocument/2006/relationships/hyperlink" Target="mailto:pasts@lpr.gov.lv" TargetMode="External"/><Relationship Id="rId5" Type="http://schemas.openxmlformats.org/officeDocument/2006/relationships/hyperlink" Target="https://www.facebook.com/EuropeDirectDienvidlatgale/" TargetMode="External"/><Relationship Id="rId15" Type="http://schemas.openxmlformats.org/officeDocument/2006/relationships/hyperlink" Target="mailto:datuaizsardziba@lpr.gov.lv" TargetMode="External"/><Relationship Id="rId10" Type="http://schemas.openxmlformats.org/officeDocument/2006/relationships/hyperlink" Target="mailto:oskars.zugickis@lpr.gov.lv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skars.zugickis@lpr.gov.lv" TargetMode="External"/><Relationship Id="rId9" Type="http://schemas.openxmlformats.org/officeDocument/2006/relationships/hyperlink" Target="https://www.facebook.com/EuropeDirectDienvidlatgale/" TargetMode="External"/><Relationship Id="rId14" Type="http://schemas.openxmlformats.org/officeDocument/2006/relationships/hyperlink" Target="mailto:pasts@lp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Zuģickis</dc:creator>
  <cp:keywords/>
  <dc:description/>
  <cp:lastModifiedBy>Oskars Zuģickis</cp:lastModifiedBy>
  <cp:revision>16</cp:revision>
  <dcterms:created xsi:type="dcterms:W3CDTF">2025-06-10T10:56:00Z</dcterms:created>
  <dcterms:modified xsi:type="dcterms:W3CDTF">2025-06-30T11:06:00Z</dcterms:modified>
</cp:coreProperties>
</file>