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03" w:rsidRDefault="00C92103" w:rsidP="00301F1A">
      <w:pPr>
        <w:shd w:val="clear" w:color="auto" w:fill="F4F4F4"/>
        <w:spacing w:line="240" w:lineRule="auto"/>
        <w:rPr>
          <w:rFonts w:ascii="Times New Roman" w:eastAsia="Times New Roman" w:hAnsi="Times New Roman"/>
          <w:b/>
          <w:bCs/>
          <w:color w:val="003366"/>
          <w:lang w:val="lv-LV" w:eastAsia="lv-LV"/>
        </w:rPr>
      </w:pPr>
    </w:p>
    <w:p w:rsidR="00301F1A" w:rsidRPr="00F0590D" w:rsidRDefault="000F5A73" w:rsidP="00301F1A">
      <w:pPr>
        <w:shd w:val="clear" w:color="auto" w:fill="F4F4F4"/>
        <w:spacing w:line="240" w:lineRule="auto"/>
        <w:rPr>
          <w:rFonts w:ascii="Times New Roman" w:eastAsia="Times New Roman" w:hAnsi="Times New Roman"/>
          <w:b/>
          <w:bCs/>
          <w:color w:val="003366"/>
          <w:sz w:val="24"/>
          <w:szCs w:val="24"/>
          <w:lang w:val="lv-LV" w:eastAsia="lv-LV"/>
        </w:rPr>
      </w:pPr>
      <w:r w:rsidRPr="00F0590D">
        <w:rPr>
          <w:rFonts w:ascii="Times New Roman" w:eastAsia="Times New Roman" w:hAnsi="Times New Roman"/>
          <w:b/>
          <w:bCs/>
          <w:color w:val="003366"/>
          <w:sz w:val="24"/>
          <w:szCs w:val="24"/>
          <w:lang w:val="lv-LV" w:eastAsia="lv-LV"/>
        </w:rPr>
        <w:t>Noslēgušās</w:t>
      </w:r>
      <w:r w:rsidR="00301F1A" w:rsidRPr="00F0590D">
        <w:rPr>
          <w:rFonts w:ascii="Times New Roman" w:eastAsia="Times New Roman" w:hAnsi="Times New Roman"/>
          <w:b/>
          <w:bCs/>
          <w:color w:val="003366"/>
          <w:sz w:val="24"/>
          <w:szCs w:val="24"/>
          <w:lang w:val="lv-LV" w:eastAsia="lv-LV"/>
        </w:rPr>
        <w:t xml:space="preserve"> muzeju darbinieku  apmācī</w:t>
      </w:r>
      <w:r w:rsidR="00EF1E9F" w:rsidRPr="00F0590D">
        <w:rPr>
          <w:rFonts w:ascii="Times New Roman" w:eastAsia="Times New Roman" w:hAnsi="Times New Roman"/>
          <w:b/>
          <w:bCs/>
          <w:color w:val="003366"/>
          <w:sz w:val="24"/>
          <w:szCs w:val="24"/>
          <w:lang w:val="lv-LV" w:eastAsia="lv-LV"/>
        </w:rPr>
        <w:t xml:space="preserve">bas projekta „ Museum Gateway” </w:t>
      </w:r>
      <w:r w:rsidR="00301F1A" w:rsidRPr="00F0590D">
        <w:rPr>
          <w:rFonts w:ascii="Times New Roman" w:eastAsia="Times New Roman" w:hAnsi="Times New Roman"/>
          <w:b/>
          <w:bCs/>
          <w:color w:val="003366"/>
          <w:sz w:val="24"/>
          <w:szCs w:val="24"/>
          <w:lang w:val="lv-LV" w:eastAsia="lv-LV"/>
        </w:rPr>
        <w:t xml:space="preserve"> ietvaros.</w:t>
      </w:r>
    </w:p>
    <w:p w:rsidR="00301F1A" w:rsidRPr="00F0590D" w:rsidRDefault="00301F1A" w:rsidP="00F85B7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>No 2013.gada decembra līdz 2014.gada februārim</w:t>
      </w:r>
      <w:r w:rsidRPr="00F0590D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>projekta Nr. LLB-2-208  „Museum Gateway”</w:t>
      </w:r>
      <w:r w:rsidR="005B7779"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     </w:t>
      </w: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( „Muzeju vārti”)  ietvaros  notika muzeju personāla apmācības. Projekta mērķis - muzeju personāla kompetences uzlabošana, kopēja muzeju tūrisma produkta izstrāde, pamata infrastruktūras un muzeju ekspozīciju uzlabošana, kā arī mārketinga aktivitāšu attīs</w:t>
      </w:r>
      <w:r w:rsidR="00440363"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>tība un ieviešana. Projekta</w:t>
      </w:r>
      <w:r w:rsidR="000B2D30"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realizācijas laikā paredzēta</w:t>
      </w: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jauna muzeja izveide Latgalē, 19 Latvijas, Lietuvas un Baltkrievijas muzeju infrastruktūras un ekspozīciju uzlabošana – jaunu ekspozīciju elementu un moderna aprīkojuma iegāde,</w:t>
      </w:r>
      <w:r w:rsidRPr="00F0590D">
        <w:rPr>
          <w:rFonts w:ascii="Times New Roman" w:eastAsiaTheme="minorHAnsi" w:hAnsi="Times New Roman"/>
          <w:lang w:val="lv-LV"/>
        </w:rPr>
        <w:t xml:space="preserve"> </w:t>
      </w: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>kopējā tūrisma produkta vizuālās identitātes izstrāde – visu iesaistīto muzeju stila grāmatas izveide</w:t>
      </w:r>
      <w:r w:rsidRPr="00F0590D">
        <w:rPr>
          <w:rFonts w:ascii="Times New Roman" w:eastAsiaTheme="minorHAnsi" w:hAnsi="Times New Roman"/>
          <w:lang w:val="lv-LV"/>
        </w:rPr>
        <w:t xml:space="preserve">, </w:t>
      </w: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informatīvo materiālu izstrāde – kartes 6 valodās, brošūras 6 valodās, baneri 6 valodās, kā arī citas tūrisma jomas attīstībai svarīgas aktivitātes. Rīkotajās projekta „Museum Gateway” apmācībās  kopā piedalījās vairāk nekā 52 </w:t>
      </w:r>
      <w:r w:rsidRPr="00F0590D">
        <w:rPr>
          <w:rFonts w:ascii="Times New Roman" w:eastAsiaTheme="minorHAnsi" w:hAnsi="Times New Roman"/>
          <w:sz w:val="24"/>
          <w:szCs w:val="24"/>
          <w:lang w:val="lv-LV"/>
        </w:rPr>
        <w:t>muzeju darbinieki no Latgales, Utenas apriņķa (Lie</w:t>
      </w:r>
      <w:r w:rsidR="000B2D30" w:rsidRPr="00F0590D">
        <w:rPr>
          <w:rFonts w:ascii="Times New Roman" w:eastAsiaTheme="minorHAnsi" w:hAnsi="Times New Roman"/>
          <w:sz w:val="24"/>
          <w:szCs w:val="24"/>
          <w:lang w:val="lv-LV"/>
        </w:rPr>
        <w:t>t</w:t>
      </w:r>
      <w:r w:rsidRPr="00F0590D">
        <w:rPr>
          <w:rFonts w:ascii="Times New Roman" w:eastAsiaTheme="minorHAnsi" w:hAnsi="Times New Roman"/>
          <w:sz w:val="24"/>
          <w:szCs w:val="24"/>
          <w:lang w:val="lv-LV"/>
        </w:rPr>
        <w:t>uva), Vitebskas apgabala (Baltkrievija), kā arī Latgales plānošanas reģiona, Latgales reģiona attīstības aģentūras, Polockas apgabala izpildkomitejas darbinieki.</w:t>
      </w: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F0590D">
        <w:rPr>
          <w:rFonts w:ascii="Times New Roman" w:eastAsiaTheme="minorHAnsi" w:hAnsi="Times New Roman"/>
          <w:sz w:val="24"/>
          <w:szCs w:val="24"/>
          <w:lang w:val="lv-LV"/>
        </w:rPr>
        <w:t xml:space="preserve">Apmācību mērķis  -  muzeju darbinieku kapacitātes veicināšana. </w:t>
      </w: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>Apmācības bija sadalītas 3 moduļos:</w:t>
      </w:r>
    </w:p>
    <w:p w:rsidR="00301F1A" w:rsidRPr="00F0590D" w:rsidRDefault="00301F1A" w:rsidP="00F85B7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>moduļa apmācības  norisinājās no 2013. gada 09. -13. dec</w:t>
      </w:r>
      <w:r w:rsidR="000B2D30"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>embrim Lietuvā, Utenas apriņķī.</w:t>
      </w: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Muzeju darbinieki apguva tēmu : „</w:t>
      </w:r>
      <w:r w:rsidRPr="00F0590D">
        <w:rPr>
          <w:rFonts w:ascii="Times New Roman" w:eastAsiaTheme="minorHAnsi" w:hAnsi="Times New Roman"/>
          <w:sz w:val="24"/>
          <w:szCs w:val="24"/>
          <w:lang w:val="lv-LV"/>
        </w:rPr>
        <w:t>Kreatīvā domāšana. Ekspozīciju kompozīciju izveide. Vizuālās komunikācijas noteikumi</w:t>
      </w: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.” </w:t>
      </w:r>
    </w:p>
    <w:p w:rsidR="00301F1A" w:rsidRPr="00F0590D" w:rsidRDefault="00301F1A" w:rsidP="00F85B7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>moduļa apmācības norisinājās no 2014. gada 27.-3</w:t>
      </w:r>
      <w:r w:rsidR="000B2D30"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>0. janvārim Latvijā, Daugavpilī. Moduļa tēma</w:t>
      </w: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>: „</w:t>
      </w:r>
      <w:r w:rsidRPr="00F0590D">
        <w:rPr>
          <w:rFonts w:ascii="Times New Roman" w:eastAsiaTheme="minorHAnsi" w:hAnsi="Times New Roman"/>
          <w:sz w:val="24"/>
          <w:szCs w:val="24"/>
          <w:lang w:val="lv-LV"/>
        </w:rPr>
        <w:t>Saimnieciskās darbības pamatnoteikumi. Informācijas un komunikācijas tehnoloģijas. Tūrisma produktu mārketings.</w:t>
      </w: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” </w:t>
      </w:r>
    </w:p>
    <w:p w:rsidR="00301F1A" w:rsidRPr="00F0590D" w:rsidRDefault="00301F1A" w:rsidP="00F85B7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>moduļa apmācības  norisinājās no 2014. gada  24. februāra līdz 28. februārim Baltkrievijā, Polockā. Moduļa tēma: „</w:t>
      </w:r>
      <w:r w:rsidR="000B2D30" w:rsidRPr="00F0590D">
        <w:rPr>
          <w:rFonts w:ascii="Times New Roman" w:eastAsiaTheme="minorHAnsi" w:hAnsi="Times New Roman"/>
          <w:sz w:val="24"/>
          <w:szCs w:val="24"/>
          <w:lang w:val="lv-LV"/>
        </w:rPr>
        <w:t>Tūrisma gidi</w:t>
      </w: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”.    </w:t>
      </w:r>
    </w:p>
    <w:p w:rsidR="00301F1A" w:rsidRPr="00F0590D" w:rsidRDefault="00301F1A" w:rsidP="00F85B7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Apmācību dalībnieki pozitīvi novērtēja piedāvātās apmācības programmas un </w:t>
      </w:r>
      <w:r w:rsidR="000B2D30"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>ie</w:t>
      </w: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>gūtās zināšanas pielietos savā ikdienas darbā, uzlabojot tūrisma industrijas  pakalpojumus muzeju jomā</w:t>
      </w:r>
      <w:r w:rsidR="000B2D30"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piedāvājot kvalitatīvus un mūsdienu prasībām atbilstošus tūrisma produktus. </w:t>
      </w:r>
    </w:p>
    <w:p w:rsidR="00301F1A" w:rsidRPr="00F0590D" w:rsidRDefault="00301F1A" w:rsidP="00F85B7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>Projekta</w:t>
      </w:r>
      <w:r w:rsidR="00440363"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„Museum Gateway” </w:t>
      </w:r>
      <w:r w:rsidR="003B3297"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projekta vadītāja Iveta Mukāne </w:t>
      </w:r>
      <w:r w:rsidRPr="00F0590D">
        <w:rPr>
          <w:rFonts w:ascii="Times New Roman" w:eastAsia="Times New Roman" w:hAnsi="Times New Roman"/>
          <w:sz w:val="24"/>
          <w:szCs w:val="24"/>
          <w:lang w:val="lv-LV" w:eastAsia="lv-LV"/>
        </w:rPr>
        <w:t>atzina: „Apmācības muzeja darbiniekiem sniedz gan teorētiskās zināšanas, gan praktiskās iemaņas un piemērus, kas turpmāk atstās pozitīvu iespaidu uz ekspozīciju uzlabošanu muzejos”.</w:t>
      </w:r>
    </w:p>
    <w:p w:rsidR="00301F1A" w:rsidRDefault="00301F1A" w:rsidP="00301F1A">
      <w:pPr>
        <w:spacing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301F1A" w:rsidRDefault="00301F1A" w:rsidP="00301F1A">
      <w:pPr>
        <w:spacing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301F1A" w:rsidRDefault="00301F1A" w:rsidP="00301F1A">
      <w:pPr>
        <w:spacing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301F1A" w:rsidRDefault="00301F1A" w:rsidP="00301F1A">
      <w:pPr>
        <w:spacing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301F1A" w:rsidRDefault="00301F1A" w:rsidP="00301F1A">
      <w:pPr>
        <w:spacing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301F1A" w:rsidRDefault="00301F1A" w:rsidP="00301F1A">
      <w:pPr>
        <w:spacing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301F1A" w:rsidRDefault="00301F1A" w:rsidP="00301F1A">
      <w:pPr>
        <w:spacing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301F1A" w:rsidRPr="00301F1A" w:rsidRDefault="00301F1A" w:rsidP="00301F1A">
      <w:pPr>
        <w:spacing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301F1A">
        <w:rPr>
          <w:rFonts w:ascii="Times New Roman" w:eastAsia="Times New Roman" w:hAnsi="Times New Roman"/>
          <w:sz w:val="24"/>
          <w:szCs w:val="24"/>
          <w:lang w:val="lv-LV" w:eastAsia="lv-LV"/>
        </w:rPr>
        <w:t>Fotogrāfijas</w:t>
      </w:r>
      <w:r w:rsidRPr="00301F1A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 </w:t>
      </w:r>
      <w:r w:rsidRPr="00301F1A">
        <w:rPr>
          <w:rFonts w:ascii="Times New Roman" w:eastAsia="Times New Roman" w:hAnsi="Times New Roman"/>
          <w:sz w:val="24"/>
          <w:szCs w:val="24"/>
          <w:lang w:val="lv-LV" w:eastAsia="lv-LV"/>
        </w:rPr>
        <w:t>:</w:t>
      </w:r>
    </w:p>
    <w:p w:rsidR="00301F1A" w:rsidRPr="00301F1A" w:rsidRDefault="00301F1A" w:rsidP="00301F1A">
      <w:pPr>
        <w:spacing w:line="24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   </w:t>
      </w:r>
      <w:r w:rsidRPr="00301F1A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2343150" cy="1571625"/>
            <wp:effectExtent l="0" t="0" r="0" b="0"/>
            <wp:docPr id="8" name="Рисунок 8" descr="D:\Aivars\Museum gataway\PR\DSCN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ivars\Museum gataway\PR\DSCN5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42" cy="157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              </w:t>
      </w:r>
      <w:r w:rsidRPr="00301F1A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2390775" cy="1579447"/>
            <wp:effectExtent l="0" t="0" r="0" b="1905"/>
            <wp:docPr id="10" name="Рисунок 10" descr="D:\Aivars\Museum gataway\PR\DSCN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ivars\Museum gataway\PR\DSCN5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195" cy="15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F1A" w:rsidRPr="00301F1A" w:rsidRDefault="00301F1A" w:rsidP="00301F1A">
      <w:pPr>
        <w:spacing w:line="24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p w:rsidR="00301F1A" w:rsidRDefault="00301F1A" w:rsidP="00F85B72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lv-LV"/>
        </w:rPr>
      </w:pPr>
      <w:r w:rsidRPr="00301F1A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Šīs apmācības tika organizētas Latvijas, Lietuvas un Baltkrievijas pārrobežu sadarbības programmas projekta Nr. LLB-2-208  „Museum Gateway”  (MG) ietvaros. Projekta kopējais budžets ir 1 428 494,77 EUR . No šīs summas 90% - 1 285 645,27 EUR ir Eiropas kaimiņattiecību un partnerības instrumenta Latvijas, Lietuvas un Baltkrievijas pārrobežu sadarbības programmas atbalsts.</w:t>
      </w:r>
      <w:r w:rsidRPr="00301F1A">
        <w:rPr>
          <w:rFonts w:ascii="Times New Roman" w:eastAsiaTheme="minorHAnsi" w:hAnsi="Times New Roman"/>
          <w:sz w:val="24"/>
          <w:szCs w:val="24"/>
          <w:lang w:val="lv-LV"/>
        </w:rPr>
        <w:t xml:space="preserve"> Par šīs publikācijas saturu ir atbildīgs Latgales plānošanas reģions  un tā nekādā veidā nevar tikt izmantota, lai atspoguļotu Eiropas Savienības uzskatus.</w:t>
      </w:r>
    </w:p>
    <w:p w:rsidR="009C1010" w:rsidRDefault="009C1010" w:rsidP="00F85B7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 w:rsidRPr="00D47321">
        <w:rPr>
          <w:rFonts w:ascii="Times New Roman" w:eastAsia="Times New Roman" w:hAnsi="Times New Roman"/>
          <w:sz w:val="24"/>
          <w:szCs w:val="24"/>
          <w:lang w:eastAsia="lv-LV"/>
        </w:rPr>
        <w:t>Preses</w:t>
      </w:r>
      <w:proofErr w:type="spellEnd"/>
      <w:r w:rsidRPr="00D4732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D47321">
        <w:rPr>
          <w:rFonts w:ascii="Times New Roman" w:eastAsia="Times New Roman" w:hAnsi="Times New Roman"/>
          <w:sz w:val="24"/>
          <w:szCs w:val="24"/>
          <w:lang w:eastAsia="lv-LV"/>
        </w:rPr>
        <w:t>relīzi</w:t>
      </w:r>
      <w:proofErr w:type="spellEnd"/>
      <w:r w:rsidRPr="00D4732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D47321">
        <w:rPr>
          <w:rFonts w:ascii="Times New Roman" w:eastAsia="Times New Roman" w:hAnsi="Times New Roman"/>
          <w:sz w:val="24"/>
          <w:szCs w:val="24"/>
          <w:lang w:eastAsia="lv-LV"/>
        </w:rPr>
        <w:t>sagatavoja</w:t>
      </w:r>
      <w:proofErr w:type="spellEnd"/>
      <w:r w:rsidRPr="00D47321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:rsidR="009C1010" w:rsidRDefault="00F85B72" w:rsidP="00F85B72">
      <w:pPr>
        <w:spacing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Aivars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9C1010" w:rsidRPr="00D47321">
        <w:rPr>
          <w:rFonts w:ascii="Times New Roman" w:eastAsia="Times New Roman" w:hAnsi="Times New Roman"/>
          <w:sz w:val="24"/>
          <w:szCs w:val="24"/>
          <w:lang w:eastAsia="lv-LV"/>
        </w:rPr>
        <w:t>Jankovskis</w:t>
      </w:r>
      <w:proofErr w:type="spellEnd"/>
      <w:r w:rsidR="009C1010" w:rsidRPr="00D4732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9C1010" w:rsidRPr="00D47321">
        <w:rPr>
          <w:rFonts w:ascii="Times New Roman" w:eastAsia="Times New Roman" w:hAnsi="Times New Roman"/>
          <w:sz w:val="24"/>
          <w:szCs w:val="24"/>
          <w:lang w:eastAsia="lv-LV"/>
        </w:rPr>
        <w:t>projekta</w:t>
      </w:r>
      <w:proofErr w:type="spellEnd"/>
      <w:r w:rsidR="009C1010" w:rsidRPr="00D47321">
        <w:rPr>
          <w:rFonts w:ascii="Times New Roman" w:eastAsia="Times New Roman" w:hAnsi="Times New Roman"/>
          <w:sz w:val="24"/>
          <w:szCs w:val="24"/>
          <w:lang w:eastAsia="lv-LV"/>
        </w:rPr>
        <w:t xml:space="preserve"> „Museum Gateway” </w:t>
      </w:r>
      <w:proofErr w:type="spellStart"/>
      <w:r w:rsidR="009C1010" w:rsidRPr="00D47321">
        <w:rPr>
          <w:rFonts w:ascii="Times New Roman" w:eastAsia="Times New Roman" w:hAnsi="Times New Roman"/>
          <w:sz w:val="24"/>
          <w:szCs w:val="24"/>
          <w:lang w:eastAsia="lv-LV"/>
        </w:rPr>
        <w:t>sabiedrisko</w:t>
      </w:r>
      <w:proofErr w:type="spellEnd"/>
      <w:r w:rsidR="009C1010" w:rsidRPr="00D4732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9C1010" w:rsidRPr="00D47321">
        <w:rPr>
          <w:rFonts w:ascii="Times New Roman" w:eastAsia="Times New Roman" w:hAnsi="Times New Roman"/>
          <w:sz w:val="24"/>
          <w:szCs w:val="24"/>
          <w:lang w:eastAsia="lv-LV"/>
        </w:rPr>
        <w:t>attiecību</w:t>
      </w:r>
      <w:proofErr w:type="spellEnd"/>
      <w:r w:rsidR="009C1010" w:rsidRPr="00D4732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9C1010" w:rsidRPr="00D47321">
        <w:rPr>
          <w:rFonts w:ascii="Times New Roman" w:eastAsia="Times New Roman" w:hAnsi="Times New Roman"/>
          <w:sz w:val="24"/>
          <w:szCs w:val="24"/>
          <w:lang w:eastAsia="lv-LV"/>
        </w:rPr>
        <w:t>vadītājs</w:t>
      </w:r>
      <w:proofErr w:type="spellEnd"/>
      <w:r w:rsidR="00A94627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bookmarkStart w:id="0" w:name="_GoBack"/>
      <w:bookmarkEnd w:id="0"/>
      <w:r w:rsidR="009C1010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Tālrunis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: </w:t>
      </w:r>
      <w:r w:rsidR="009C1010">
        <w:rPr>
          <w:rFonts w:ascii="Times New Roman" w:eastAsia="Times New Roman" w:hAnsi="Times New Roman"/>
          <w:sz w:val="24"/>
          <w:szCs w:val="24"/>
          <w:lang w:eastAsia="lv-LV"/>
        </w:rPr>
        <w:t xml:space="preserve">+37122481053,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e-pasts: </w:t>
      </w:r>
      <w:r w:rsidR="009C1010">
        <w:rPr>
          <w:rFonts w:ascii="Times New Roman" w:eastAsia="Times New Roman" w:hAnsi="Times New Roman"/>
          <w:sz w:val="24"/>
          <w:szCs w:val="24"/>
          <w:lang w:eastAsia="lv-LV"/>
        </w:rPr>
        <w:t>aivars.jankovskis@latgale.lv</w:t>
      </w:r>
    </w:p>
    <w:p w:rsidR="009C1010" w:rsidRPr="00301F1A" w:rsidRDefault="009C1010" w:rsidP="00301F1A">
      <w:pPr>
        <w:spacing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301F1A" w:rsidRPr="00301F1A" w:rsidRDefault="00301F1A" w:rsidP="00301F1A">
      <w:pPr>
        <w:spacing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803902" w:rsidRPr="00301F1A" w:rsidRDefault="00803902">
      <w:pPr>
        <w:rPr>
          <w:lang w:val="lv-LV"/>
        </w:rPr>
      </w:pPr>
    </w:p>
    <w:p w:rsidR="00803902" w:rsidRPr="00301F1A" w:rsidRDefault="00803902">
      <w:pPr>
        <w:rPr>
          <w:lang w:val="lv-LV"/>
        </w:rPr>
      </w:pPr>
    </w:p>
    <w:sectPr w:rsidR="00803902" w:rsidRPr="00301F1A" w:rsidSect="00D3432C">
      <w:headerReference w:type="default" r:id="rId10"/>
      <w:footerReference w:type="default" r:id="rId11"/>
      <w:pgSz w:w="11907" w:h="16840" w:code="9"/>
      <w:pgMar w:top="284" w:right="1134" w:bottom="284" w:left="1134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F4" w:rsidRDefault="008F72F4" w:rsidP="00803902">
      <w:pPr>
        <w:spacing w:after="0" w:line="240" w:lineRule="auto"/>
      </w:pPr>
      <w:r>
        <w:separator/>
      </w:r>
    </w:p>
  </w:endnote>
  <w:endnote w:type="continuationSeparator" w:id="0">
    <w:p w:rsidR="008F72F4" w:rsidRDefault="008F72F4" w:rsidP="0080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FA" w:rsidRPr="0007087A" w:rsidRDefault="0007087A">
    <w:pPr>
      <w:pStyle w:val="a5"/>
      <w:rPr>
        <w:noProof/>
        <w:sz w:val="16"/>
        <w:szCs w:val="16"/>
      </w:rPr>
    </w:pPr>
    <w:r w:rsidRPr="0007087A">
      <w:rPr>
        <w:noProof/>
        <w:sz w:val="16"/>
        <w:szCs w:val="16"/>
      </w:rPr>
      <w:t>Latgales plānošanas reģions</w:t>
    </w:r>
    <w:r w:rsidR="008F72F4">
      <w:rPr>
        <w:noProof/>
        <w:sz w:val="16"/>
        <w:szCs w:val="16"/>
        <w:lang w:val="lv-LV" w:eastAsia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3" type="#_x0000_t202" style="position:absolute;margin-left:-14.7pt;margin-top:-128.2pt;width:89.25pt;height:117.8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" strokecolor="white">
          <v:textbox>
            <w:txbxContent>
              <w:p w:rsidR="00C345FA" w:rsidRPr="00C345FA" w:rsidRDefault="00CA1ABA" w:rsidP="00A55CFA">
                <w:pPr>
                  <w:spacing w:after="0" w:line="240" w:lineRule="auto"/>
                  <w:rPr>
                    <w:caps/>
                    <w:sz w:val="16"/>
                    <w:szCs w:val="16"/>
                    <w:lang w:val="lv-LV"/>
                  </w:rPr>
                </w:pPr>
                <w:r>
                  <w:rPr>
                    <w:caps/>
                    <w:noProof/>
                    <w:sz w:val="16"/>
                    <w:szCs w:val="16"/>
                    <w:lang w:val="lv-LV" w:eastAsia="lv-LV"/>
                  </w:rPr>
                  <w:drawing>
                    <wp:inline distT="0" distB="0" distL="0" distR="0">
                      <wp:extent cx="791210" cy="1066800"/>
                      <wp:effectExtent l="0" t="0" r="8890" b="0"/>
                      <wp:docPr id="9" name="Рисунок 9" descr="D:\Aivars\Logo\LPR\111x16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Aivars\Logo\LPR\111x16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121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345FA" w:rsidRPr="00C345FA" w:rsidRDefault="00C345FA" w:rsidP="00A55CFA">
                <w:pPr>
                  <w:spacing w:after="0" w:line="240" w:lineRule="auto"/>
                  <w:rPr>
                    <w:caps/>
                    <w:sz w:val="16"/>
                    <w:szCs w:val="16"/>
                    <w:lang w:val="lv-LV"/>
                  </w:rPr>
                </w:pPr>
              </w:p>
              <w:p w:rsidR="00C345FA" w:rsidRPr="00C345FA" w:rsidRDefault="00CA1ABA" w:rsidP="00CA1ABA">
                <w:pPr>
                  <w:spacing w:after="0" w:line="240" w:lineRule="auto"/>
                  <w:rPr>
                    <w:caps/>
                    <w:sz w:val="16"/>
                    <w:szCs w:val="16"/>
                    <w:lang w:val="lv-LV"/>
                  </w:rPr>
                </w:pPr>
                <w:r>
                  <w:rPr>
                    <w:caps/>
                    <w:sz w:val="16"/>
                    <w:szCs w:val="16"/>
                    <w:lang w:val="lv-LV"/>
                  </w:rPr>
                  <w:t xml:space="preserve">       </w:t>
                </w:r>
                <w:r w:rsidR="00C345FA" w:rsidRPr="00C345FA">
                  <w:rPr>
                    <w:caps/>
                    <w:sz w:val="16"/>
                    <w:szCs w:val="16"/>
                    <w:lang w:val="lv-LV"/>
                  </w:rPr>
                  <w:br/>
                </w:r>
                <w:r w:rsidR="00C345FA" w:rsidRPr="00C345FA">
                  <w:rPr>
                    <w:caps/>
                    <w:sz w:val="16"/>
                    <w:szCs w:val="16"/>
                    <w:lang w:val="lv-LV"/>
                  </w:rPr>
                  <w:br/>
                </w:r>
                <w:r w:rsidR="00C345FA" w:rsidRPr="00C345FA">
                  <w:rPr>
                    <w:caps/>
                    <w:sz w:val="16"/>
                    <w:szCs w:val="16"/>
                    <w:lang w:val="lv-LV"/>
                  </w:rPr>
                  <w:br/>
                </w:r>
              </w:p>
              <w:p w:rsidR="00C345FA" w:rsidRPr="00C345FA" w:rsidRDefault="00C345FA" w:rsidP="00A55CFA">
                <w:pPr>
                  <w:spacing w:after="0" w:line="240" w:lineRule="auto"/>
                  <w:rPr>
                    <w:caps/>
                    <w:sz w:val="16"/>
                    <w:szCs w:val="16"/>
                    <w:lang w:val="lv-LV"/>
                  </w:rPr>
                </w:pPr>
              </w:p>
            </w:txbxContent>
          </v:textbox>
        </v:shape>
      </w:pict>
    </w:r>
    <w:r w:rsidR="008F72F4">
      <w:rPr>
        <w:noProof/>
        <w:sz w:val="16"/>
        <w:szCs w:val="16"/>
        <w:lang w:val="lv-LV" w:eastAsia="lv-LV"/>
      </w:rPr>
      <w:pict>
        <v:shape id="Text Box 2" o:spid="_x0000_s2052" type="#_x0000_t202" style="position:absolute;margin-left:106.1pt;margin-top:-142.5pt;width:150.5pt;height:218.6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XdtAIAAME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" filled="f" stroked="f" strokecolor="white">
          <v:textbox>
            <w:txbxContent>
              <w:p w:rsidR="00C345FA" w:rsidRPr="00883476" w:rsidRDefault="00DD63EA" w:rsidP="007D54E8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lv-LV"/>
                  </w:rPr>
                </w:pPr>
                <w:r>
                  <w:rPr>
                    <w:noProof/>
                    <w:sz w:val="16"/>
                    <w:szCs w:val="16"/>
                    <w:lang w:val="lv-LV" w:eastAsia="lv-LV"/>
                  </w:rPr>
                  <w:drawing>
                    <wp:inline distT="0" distB="0" distL="0" distR="0">
                      <wp:extent cx="1019175" cy="1019175"/>
                      <wp:effectExtent l="0" t="0" r="9525" b="9525"/>
                      <wp:docPr id="6" name="Picture 0" descr="ENPI_greyscale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ENPI_greyscale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9175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345FA" w:rsidRPr="00883476" w:rsidRDefault="00C345FA" w:rsidP="00EE4483">
                <w:pPr>
                  <w:spacing w:after="0" w:line="240" w:lineRule="auto"/>
                  <w:jc w:val="center"/>
                  <w:rPr>
                    <w:sz w:val="20"/>
                    <w:szCs w:val="20"/>
                    <w:lang w:val="lv-LV"/>
                  </w:rPr>
                </w:pPr>
                <w:r w:rsidRPr="00883476">
                  <w:rPr>
                    <w:sz w:val="16"/>
                    <w:szCs w:val="16"/>
                    <w:lang w:val="lv-LV"/>
                  </w:rPr>
                  <w:br/>
                </w:r>
                <w:r w:rsidRPr="00883476">
                  <w:rPr>
                    <w:sz w:val="20"/>
                    <w:szCs w:val="20"/>
                    <w:lang w:val="lv-LV"/>
                  </w:rPr>
                  <w:t>Programmas Kopīgā vadības iestāde</w:t>
                </w:r>
              </w:p>
              <w:p w:rsidR="00C345FA" w:rsidRPr="00883476" w:rsidRDefault="00C345FA" w:rsidP="00EE4483">
                <w:pPr>
                  <w:spacing w:after="0" w:line="240" w:lineRule="auto"/>
                  <w:jc w:val="center"/>
                  <w:rPr>
                    <w:sz w:val="20"/>
                    <w:szCs w:val="20"/>
                    <w:lang w:val="lv-LV"/>
                  </w:rPr>
                </w:pPr>
                <w:r w:rsidRPr="00883476">
                  <w:rPr>
                    <w:sz w:val="20"/>
                    <w:szCs w:val="20"/>
                    <w:lang w:val="lv-LV"/>
                  </w:rPr>
                  <w:t>Lietuvas Republikas Iekšlietu ministrija</w:t>
                </w:r>
              </w:p>
              <w:p w:rsidR="00C345FA" w:rsidRPr="00883476" w:rsidRDefault="00C345FA" w:rsidP="00EE4483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lv-LV"/>
                  </w:rPr>
                </w:pPr>
              </w:p>
              <w:p w:rsidR="00C345FA" w:rsidRPr="00883476" w:rsidRDefault="00C345FA" w:rsidP="00EE4483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lv-LV"/>
                  </w:rPr>
                </w:pPr>
                <w:r w:rsidRPr="00883476">
                  <w:rPr>
                    <w:sz w:val="16"/>
                    <w:szCs w:val="16"/>
                    <w:lang w:val="lv-LV"/>
                  </w:rPr>
                  <w:t>Apvienotais tehniskais sekretariāts</w:t>
                </w:r>
              </w:p>
              <w:p w:rsidR="00C345FA" w:rsidRPr="00883476" w:rsidRDefault="00C345FA" w:rsidP="00EE4483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lv-LV"/>
                  </w:rPr>
                </w:pPr>
                <w:r w:rsidRPr="00883476">
                  <w:rPr>
                    <w:sz w:val="16"/>
                    <w:szCs w:val="16"/>
                    <w:lang w:val="lv-LV"/>
                  </w:rPr>
                  <w:t>Konstitucijos pr. 7,</w:t>
                </w:r>
              </w:p>
              <w:p w:rsidR="00C345FA" w:rsidRPr="00883476" w:rsidRDefault="00C345FA" w:rsidP="00EE4483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lv-LV"/>
                  </w:rPr>
                </w:pPr>
                <w:r w:rsidRPr="00883476">
                  <w:rPr>
                    <w:sz w:val="16"/>
                    <w:szCs w:val="16"/>
                    <w:lang w:val="lv-LV"/>
                  </w:rPr>
                  <w:t>LT-09308 Viļņa, Lietuva</w:t>
                </w:r>
              </w:p>
              <w:p w:rsidR="00C345FA" w:rsidRPr="00883476" w:rsidRDefault="00C345FA" w:rsidP="00EE4483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lv-LV"/>
                  </w:rPr>
                </w:pPr>
                <w:r w:rsidRPr="00883476">
                  <w:rPr>
                    <w:sz w:val="16"/>
                    <w:szCs w:val="16"/>
                    <w:lang w:val="lv-LV"/>
                  </w:rPr>
                  <w:t>Tel. +370 5 261 0477</w:t>
                </w:r>
              </w:p>
              <w:p w:rsidR="00C345FA" w:rsidRPr="00883476" w:rsidRDefault="00C345FA" w:rsidP="00EE4483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lv-LV"/>
                  </w:rPr>
                </w:pPr>
                <w:r w:rsidRPr="00883476">
                  <w:rPr>
                    <w:sz w:val="16"/>
                    <w:szCs w:val="16"/>
                    <w:lang w:val="lv-LV"/>
                  </w:rPr>
                  <w:t>Fakss: +370 5 261 0498</w:t>
                </w:r>
              </w:p>
              <w:p w:rsidR="00C345FA" w:rsidRPr="00883476" w:rsidRDefault="00CF262A" w:rsidP="00EE4483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lv-LV"/>
                  </w:rPr>
                </w:pPr>
                <w:hyperlink r:id="rId3" w:history="1">
                  <w:r w:rsidR="00C345FA" w:rsidRPr="00883476">
                    <w:rPr>
                      <w:rStyle w:val="a9"/>
                      <w:sz w:val="16"/>
                      <w:szCs w:val="16"/>
                      <w:lang w:val="lv-LV"/>
                    </w:rPr>
                    <w:t>info@enpi-cbc.eu</w:t>
                  </w:r>
                </w:hyperlink>
                <w:r w:rsidR="00C345FA" w:rsidRPr="00883476">
                  <w:rPr>
                    <w:sz w:val="16"/>
                    <w:szCs w:val="16"/>
                    <w:lang w:val="lv-LV"/>
                  </w:rPr>
                  <w:t xml:space="preserve">; </w:t>
                </w:r>
                <w:hyperlink r:id="rId4" w:history="1">
                  <w:r w:rsidR="00C345FA" w:rsidRPr="00883476">
                    <w:rPr>
                      <w:rStyle w:val="a9"/>
                      <w:sz w:val="16"/>
                      <w:szCs w:val="16"/>
                      <w:lang w:val="lv-LV"/>
                    </w:rPr>
                    <w:t>www.enpi-cbc.eu</w:t>
                  </w:r>
                </w:hyperlink>
              </w:p>
            </w:txbxContent>
          </v:textbox>
        </v:shape>
      </w:pict>
    </w:r>
    <w:r w:rsidR="008F72F4">
      <w:rPr>
        <w:noProof/>
        <w:sz w:val="16"/>
        <w:szCs w:val="16"/>
        <w:lang w:val="lv-LV" w:eastAsia="lv-LV"/>
      </w:rPr>
      <w:pict>
        <v:shape id="Text Box 14" o:spid="_x0000_s2051" type="#_x0000_t202" style="position:absolute;margin-left:264.85pt;margin-top:-132.95pt;width:232.25pt;height:176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" filled="f" stroked="f" strokecolor="white">
          <v:textbox>
            <w:txbxContent>
              <w:p w:rsidR="00C345FA" w:rsidRDefault="00C345FA" w:rsidP="00A55CFA">
                <w:pPr>
                  <w:spacing w:after="0" w:line="240" w:lineRule="auto"/>
                  <w:rPr>
                    <w:sz w:val="14"/>
                    <w:szCs w:val="14"/>
                  </w:rPr>
                </w:pPr>
              </w:p>
              <w:p w:rsidR="00C345FA" w:rsidRDefault="00DD63EA" w:rsidP="007D54E8">
                <w:pPr>
                  <w:spacing w:after="0" w:line="240" w:lineRule="auto"/>
                  <w:jc w:val="center"/>
                  <w:rPr>
                    <w:sz w:val="14"/>
                    <w:szCs w:val="14"/>
                  </w:rPr>
                </w:pPr>
                <w:r>
                  <w:rPr>
                    <w:noProof/>
                    <w:sz w:val="14"/>
                    <w:szCs w:val="14"/>
                    <w:lang w:val="lv-LV" w:eastAsia="lv-LV"/>
                  </w:rPr>
                  <w:drawing>
                    <wp:inline distT="0" distB="0" distL="0" distR="0">
                      <wp:extent cx="971550" cy="647700"/>
                      <wp:effectExtent l="0" t="0" r="0" b="0"/>
                      <wp:docPr id="7" name="Picture 7" descr="EuropeFlagWB[1]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EuropeFlagWB[1]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D54E8" w:rsidRDefault="00C345FA" w:rsidP="005F4C02">
                <w:pPr>
                  <w:spacing w:after="0" w:line="240" w:lineRule="auto"/>
                  <w:jc w:val="center"/>
                  <w:rPr>
                    <w:b/>
                    <w:sz w:val="14"/>
                    <w:szCs w:val="14"/>
                    <w:lang w:val="lv-LV"/>
                  </w:rPr>
                </w:pPr>
                <w:r>
                  <w:rPr>
                    <w:b/>
                    <w:sz w:val="14"/>
                    <w:szCs w:val="14"/>
                    <w:lang w:val="lv-LV"/>
                  </w:rPr>
                  <w:t xml:space="preserve">Šo projektu finansē </w:t>
                </w:r>
              </w:p>
              <w:p w:rsidR="00C345FA" w:rsidRPr="007E6C50" w:rsidRDefault="00C345FA" w:rsidP="005F4C02">
                <w:pPr>
                  <w:spacing w:after="0" w:line="240" w:lineRule="auto"/>
                  <w:jc w:val="center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  <w:lang w:val="lv-LV"/>
                  </w:rPr>
                  <w:t>Eiropas Savienība</w:t>
                </w:r>
                <w:r>
                  <w:rPr>
                    <w:b/>
                    <w:sz w:val="14"/>
                    <w:szCs w:val="14"/>
                  </w:rPr>
                  <w:br/>
                </w:r>
                <w:r w:rsidRPr="007D54E8">
                  <w:rPr>
                    <w:b/>
                    <w:sz w:val="14"/>
                    <w:szCs w:val="14"/>
                  </w:rPr>
                  <w:t xml:space="preserve">This </w:t>
                </w:r>
                <w:r w:rsidR="000B0976">
                  <w:rPr>
                    <w:b/>
                    <w:sz w:val="14"/>
                    <w:szCs w:val="14"/>
                  </w:rPr>
                  <w:t>project</w:t>
                </w:r>
                <w:r w:rsidRPr="007D54E8">
                  <w:rPr>
                    <w:b/>
                    <w:sz w:val="14"/>
                    <w:szCs w:val="14"/>
                  </w:rPr>
                  <w:t xml:space="preserve"> is funded </w:t>
                </w:r>
                <w:r w:rsidRPr="007D54E8">
                  <w:rPr>
                    <w:b/>
                    <w:sz w:val="14"/>
                    <w:szCs w:val="14"/>
                  </w:rPr>
                  <w:br/>
                  <w:t>by the European Union</w:t>
                </w:r>
              </w:p>
              <w:p w:rsidR="00C345FA" w:rsidRDefault="00C345FA" w:rsidP="00A55CFA">
                <w:pPr>
                  <w:spacing w:after="0" w:line="240" w:lineRule="auto"/>
                  <w:rPr>
                    <w:sz w:val="14"/>
                    <w:szCs w:val="14"/>
                  </w:rPr>
                </w:pPr>
              </w:p>
              <w:p w:rsidR="00C345FA" w:rsidRPr="000B0976" w:rsidRDefault="00C345FA" w:rsidP="000B0976">
                <w:pPr>
                  <w:spacing w:after="0" w:line="240" w:lineRule="auto"/>
                  <w:jc w:val="both"/>
                  <w:rPr>
                    <w:sz w:val="14"/>
                    <w:szCs w:val="14"/>
                    <w:lang w:val="lv-LV"/>
                  </w:rPr>
                </w:pPr>
                <w:r w:rsidRPr="007D54E8">
                  <w:rPr>
                    <w:sz w:val="14"/>
                    <w:szCs w:val="14"/>
                    <w:lang w:val="lv-LV"/>
                  </w:rPr>
                  <w:t>Eiropas  Savienību  veido  2</w:t>
                </w:r>
                <w:r w:rsidR="000B2D30">
                  <w:rPr>
                    <w:sz w:val="14"/>
                    <w:szCs w:val="14"/>
                    <w:lang w:val="lv-LV"/>
                  </w:rPr>
                  <w:t>8</w:t>
                </w:r>
                <w:r w:rsidRPr="007D54E8">
                  <w:rPr>
                    <w:sz w:val="14"/>
                    <w:szCs w:val="14"/>
                    <w:lang w:val="lv-LV"/>
                  </w:rPr>
                  <w:t xml:space="preserve"> dalībvalst</w:t>
                </w:r>
                <w:r w:rsidR="000B0976">
                  <w:rPr>
                    <w:sz w:val="14"/>
                    <w:szCs w:val="14"/>
                    <w:lang w:val="lv-LV"/>
                  </w:rPr>
                  <w:t>i</w:t>
                </w:r>
                <w:r w:rsidRPr="007D54E8">
                  <w:rPr>
                    <w:sz w:val="14"/>
                    <w:szCs w:val="14"/>
                    <w:lang w:val="lv-LV"/>
                  </w:rPr>
                  <w:t>s,  kas nolēmušas  pakāpeniski  apvienot  savu  kompetenci,  resursus  un  likteņus.  Piecdesmit  gadus  ilgā  paplašināšanās  perioda  laikā  tās  ir kopīgiem  spēkiem  izveidojušas  stabilitātes,  demokrātjas  un  ilgtspējīgas  at</w:t>
                </w:r>
                <w:r w:rsidR="000B2D30">
                  <w:rPr>
                    <w:sz w:val="14"/>
                    <w:szCs w:val="14"/>
                    <w:lang w:val="lv-LV"/>
                  </w:rPr>
                  <w:t>tī</w:t>
                </w:r>
                <w:r w:rsidRPr="007D54E8">
                  <w:rPr>
                    <w:sz w:val="14"/>
                    <w:szCs w:val="14"/>
                    <w:lang w:val="lv-LV"/>
                  </w:rPr>
                  <w:t>st</w:t>
                </w:r>
                <w:r w:rsidR="000B2D30">
                  <w:rPr>
                    <w:sz w:val="14"/>
                    <w:szCs w:val="14"/>
                    <w:lang w:val="lv-LV"/>
                  </w:rPr>
                  <w:t>ī</w:t>
                </w:r>
                <w:r w:rsidRPr="007D54E8">
                  <w:rPr>
                    <w:sz w:val="14"/>
                    <w:szCs w:val="14"/>
                    <w:lang w:val="lv-LV"/>
                  </w:rPr>
                  <w:t>bas  zonu, vienlaikus  saglabājot  kultūru  daudzveidību,  toleranci  un  personiskās  brīvības.  Eiropas Savienība  labprāt  dalās  savos  sasniegumos  un  vērt</w:t>
                </w:r>
                <w:r w:rsidR="000B2D30">
                  <w:rPr>
                    <w:sz w:val="14"/>
                    <w:szCs w:val="14"/>
                    <w:lang w:val="lv-LV"/>
                  </w:rPr>
                  <w:t>ī</w:t>
                </w:r>
                <w:r w:rsidRPr="007D54E8">
                  <w:rPr>
                    <w:sz w:val="14"/>
                    <w:szCs w:val="14"/>
                    <w:lang w:val="lv-LV"/>
                  </w:rPr>
                  <w:t xml:space="preserve">bās  ar  valstīm  </w:t>
                </w:r>
                <w:r w:rsidR="000B0976">
                  <w:rPr>
                    <w:sz w:val="14"/>
                    <w:szCs w:val="14"/>
                    <w:lang w:val="lv-LV"/>
                  </w:rPr>
                  <w:t>un  cilvēkiem  aiz  ES robežām.</w:t>
                </w:r>
                <w:r w:rsidRPr="00CA1ABA">
                  <w:rPr>
                    <w:sz w:val="12"/>
                    <w:szCs w:val="16"/>
                    <w:lang w:val="lv-LV"/>
                  </w:rPr>
                  <w:t xml:space="preserve">  </w:t>
                </w:r>
              </w:p>
            </w:txbxContent>
          </v:textbox>
        </v:shape>
      </w:pict>
    </w:r>
    <w:r w:rsidR="008F72F4">
      <w:rPr>
        <w:noProof/>
        <w:sz w:val="16"/>
        <w:szCs w:val="16"/>
        <w:lang w:val="lv-LV" w:eastAsia="lv-LV"/>
      </w:rPr>
      <w:pict>
        <v:shape id="Text Box 10" o:spid="_x0000_s2050" type="#_x0000_t202" style="position:absolute;margin-left:-24.35pt;margin-top:-131.9pt;width:78.8pt;height:62.9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" strokecolor="white">
          <v:textbox>
            <w:txbxContent>
              <w:p w:rsidR="00C345FA" w:rsidRDefault="00C345FA" w:rsidP="0050237E"/>
            </w:txbxContent>
          </v:textbox>
        </v:shape>
      </w:pict>
    </w:r>
  </w:p>
  <w:p w:rsidR="00C345FA" w:rsidRDefault="0007087A">
    <w:pPr>
      <w:pStyle w:val="a5"/>
      <w:rPr>
        <w:sz w:val="16"/>
        <w:szCs w:val="16"/>
      </w:rPr>
    </w:pPr>
    <w:r w:rsidRPr="0007087A">
      <w:rPr>
        <w:sz w:val="16"/>
        <w:szCs w:val="16"/>
      </w:rPr>
      <w:t xml:space="preserve">Daugavpils, </w:t>
    </w:r>
    <w:proofErr w:type="spellStart"/>
    <w:r w:rsidRPr="0007087A">
      <w:rPr>
        <w:sz w:val="16"/>
        <w:szCs w:val="16"/>
      </w:rPr>
      <w:t>Saules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ielā</w:t>
    </w:r>
    <w:proofErr w:type="spellEnd"/>
    <w:r w:rsidRPr="0007087A">
      <w:rPr>
        <w:sz w:val="16"/>
        <w:szCs w:val="16"/>
      </w:rPr>
      <w:t xml:space="preserve"> 15</w:t>
    </w:r>
  </w:p>
  <w:p w:rsidR="0007087A" w:rsidRDefault="0007087A">
    <w:pPr>
      <w:pStyle w:val="a5"/>
      <w:rPr>
        <w:sz w:val="16"/>
        <w:szCs w:val="16"/>
      </w:rPr>
    </w:pPr>
    <w:proofErr w:type="spellStart"/>
    <w:proofErr w:type="gramStart"/>
    <w:r w:rsidRPr="0007087A">
      <w:rPr>
        <w:sz w:val="16"/>
        <w:szCs w:val="16"/>
      </w:rPr>
      <w:t>tālrunis</w:t>
    </w:r>
    <w:proofErr w:type="spellEnd"/>
    <w:r w:rsidRPr="0007087A">
      <w:rPr>
        <w:sz w:val="16"/>
        <w:szCs w:val="16"/>
      </w:rPr>
      <w:t>/</w:t>
    </w:r>
    <w:proofErr w:type="spellStart"/>
    <w:r w:rsidRPr="0007087A">
      <w:rPr>
        <w:sz w:val="16"/>
        <w:szCs w:val="16"/>
      </w:rPr>
      <w:t>fakss</w:t>
    </w:r>
    <w:proofErr w:type="spellEnd"/>
    <w:proofErr w:type="gramEnd"/>
    <w:r w:rsidRPr="0007087A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Pr="0007087A">
      <w:rPr>
        <w:sz w:val="16"/>
        <w:szCs w:val="16"/>
      </w:rPr>
      <w:t>65428111</w:t>
    </w:r>
  </w:p>
  <w:p w:rsidR="0007087A" w:rsidRDefault="008F72F4">
    <w:pPr>
      <w:pStyle w:val="a5"/>
      <w:rPr>
        <w:sz w:val="16"/>
        <w:szCs w:val="16"/>
      </w:rPr>
    </w:pPr>
    <w:r>
      <w:rPr>
        <w:noProof/>
        <w:sz w:val="16"/>
        <w:szCs w:val="16"/>
        <w:lang w:val="lv-LV" w:eastAsia="lv-LV"/>
      </w:rPr>
      <w:pict>
        <v:shape id="Text Box 16" o:spid="_x0000_s2049" type="#_x0000_t202" style="position:absolute;margin-left:265.05pt;margin-top:2.75pt;width:236.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" filled="f" stroked="f" strokecolor="white">
          <v:textbox>
            <w:txbxContent>
              <w:p w:rsidR="00C345FA" w:rsidRPr="000B0976" w:rsidRDefault="000B0976" w:rsidP="00440363">
                <w:pPr>
                  <w:rPr>
                    <w:sz w:val="14"/>
                    <w:szCs w:val="14"/>
                  </w:rPr>
                </w:pPr>
                <w:r w:rsidRPr="00E27D5A">
                  <w:rPr>
                    <w:rFonts w:cs="Calibri"/>
                    <w:sz w:val="14"/>
                    <w:szCs w:val="14"/>
                    <w:lang w:val="lv-LV"/>
                  </w:rPr>
                  <w:t>Par š</w:t>
                </w:r>
                <w:r w:rsidR="007B6216">
                  <w:rPr>
                    <w:rFonts w:cs="Calibri"/>
                    <w:sz w:val="14"/>
                    <w:szCs w:val="14"/>
                    <w:lang w:val="lv-LV"/>
                  </w:rPr>
                  <w:t>ī</w:t>
                </w:r>
                <w:r w:rsidRPr="00E27D5A">
                  <w:rPr>
                    <w:rFonts w:cs="Calibri"/>
                    <w:sz w:val="14"/>
                    <w:szCs w:val="14"/>
                    <w:lang w:val="lv-LV"/>
                  </w:rPr>
                  <w:t xml:space="preserve">s publikācijas saturu ir atbildīgs </w:t>
                </w:r>
                <w:r w:rsidR="00C92103">
                  <w:rPr>
                    <w:rFonts w:cs="Calibri"/>
                    <w:sz w:val="14"/>
                    <w:szCs w:val="14"/>
                    <w:lang w:val="lv-LV"/>
                  </w:rPr>
                  <w:t>Latgales plānošanas reģions</w:t>
                </w:r>
                <w:r w:rsidRPr="00E27D5A">
                  <w:rPr>
                    <w:rFonts w:cs="Calibri"/>
                    <w:sz w:val="14"/>
                    <w:szCs w:val="14"/>
                    <w:lang w:val="lv-LV"/>
                  </w:rPr>
                  <w:t xml:space="preserve"> un tā nekādā veidā nevar tikt izmantota, lai atspoguļotu Eiropas Savienības </w:t>
                </w:r>
                <w:r w:rsidR="00440363">
                  <w:rPr>
                    <w:rFonts w:cs="Calibri"/>
                    <w:sz w:val="14"/>
                    <w:szCs w:val="14"/>
                    <w:lang w:val="lv-LV"/>
                  </w:rPr>
                  <w:t xml:space="preserve"> uzskatus.</w:t>
                </w:r>
              </w:p>
            </w:txbxContent>
          </v:textbox>
        </v:shape>
      </w:pict>
    </w:r>
    <w:hyperlink r:id="rId6" w:history="1">
      <w:r w:rsidR="0007087A" w:rsidRPr="00082C4E">
        <w:rPr>
          <w:rStyle w:val="a9"/>
          <w:sz w:val="16"/>
          <w:szCs w:val="16"/>
        </w:rPr>
        <w:t>info@latgale.lv</w:t>
      </w:r>
    </w:hyperlink>
    <w:r w:rsidR="0007087A">
      <w:rPr>
        <w:sz w:val="16"/>
        <w:szCs w:val="16"/>
      </w:rPr>
      <w:t xml:space="preserve">; </w:t>
    </w:r>
  </w:p>
  <w:p w:rsidR="0007087A" w:rsidRDefault="008F72F4">
    <w:pPr>
      <w:pStyle w:val="a5"/>
      <w:rPr>
        <w:sz w:val="16"/>
        <w:szCs w:val="16"/>
      </w:rPr>
    </w:pPr>
    <w:hyperlink r:id="rId7" w:history="1">
      <w:r w:rsidR="0007087A" w:rsidRPr="00082C4E">
        <w:rPr>
          <w:rStyle w:val="a9"/>
          <w:sz w:val="16"/>
          <w:szCs w:val="16"/>
        </w:rPr>
        <w:t>www.latgale.lv</w:t>
      </w:r>
    </w:hyperlink>
  </w:p>
  <w:p w:rsidR="0007087A" w:rsidRPr="0007087A" w:rsidRDefault="0007087A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F4" w:rsidRDefault="008F72F4" w:rsidP="00803902">
      <w:pPr>
        <w:spacing w:after="0" w:line="240" w:lineRule="auto"/>
      </w:pPr>
      <w:r>
        <w:separator/>
      </w:r>
    </w:p>
  </w:footnote>
  <w:footnote w:type="continuationSeparator" w:id="0">
    <w:p w:rsidR="008F72F4" w:rsidRDefault="008F72F4" w:rsidP="00803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FA" w:rsidRDefault="00DD63EA">
    <w:pPr>
      <w:pStyle w:val="a3"/>
    </w:pPr>
    <w:r>
      <w:rPr>
        <w:noProof/>
        <w:lang w:val="lv-LV" w:eastAsia="lv-LV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-694055</wp:posOffset>
          </wp:positionH>
          <wp:positionV relativeFrom="margin">
            <wp:posOffset>-751205</wp:posOffset>
          </wp:positionV>
          <wp:extent cx="7515225" cy="2084705"/>
          <wp:effectExtent l="0" t="0" r="9525" b="0"/>
          <wp:wrapSquare wrapText="bothSides"/>
          <wp:docPr id="15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208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45FA" w:rsidRDefault="00C345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F15"/>
    <w:multiLevelType w:val="hybridMultilevel"/>
    <w:tmpl w:val="E08E61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902"/>
    <w:rsid w:val="0007087A"/>
    <w:rsid w:val="00073E11"/>
    <w:rsid w:val="000B0976"/>
    <w:rsid w:val="000B2D30"/>
    <w:rsid w:val="000F5A73"/>
    <w:rsid w:val="00103DA8"/>
    <w:rsid w:val="00134FC4"/>
    <w:rsid w:val="00167DD8"/>
    <w:rsid w:val="00177A33"/>
    <w:rsid w:val="002D2041"/>
    <w:rsid w:val="00301F1A"/>
    <w:rsid w:val="00353497"/>
    <w:rsid w:val="003606E3"/>
    <w:rsid w:val="003A1561"/>
    <w:rsid w:val="003B3297"/>
    <w:rsid w:val="003F6588"/>
    <w:rsid w:val="00440363"/>
    <w:rsid w:val="004B2C03"/>
    <w:rsid w:val="004B3655"/>
    <w:rsid w:val="004D64AE"/>
    <w:rsid w:val="004E221B"/>
    <w:rsid w:val="004F77BC"/>
    <w:rsid w:val="0050237E"/>
    <w:rsid w:val="005A64DA"/>
    <w:rsid w:val="005B7779"/>
    <w:rsid w:val="005F4C02"/>
    <w:rsid w:val="00647605"/>
    <w:rsid w:val="00675247"/>
    <w:rsid w:val="0071086A"/>
    <w:rsid w:val="007B2599"/>
    <w:rsid w:val="007B6216"/>
    <w:rsid w:val="007D54E8"/>
    <w:rsid w:val="00803902"/>
    <w:rsid w:val="0082535E"/>
    <w:rsid w:val="00883476"/>
    <w:rsid w:val="008F2164"/>
    <w:rsid w:val="008F72F4"/>
    <w:rsid w:val="00902D47"/>
    <w:rsid w:val="00930F93"/>
    <w:rsid w:val="009576AF"/>
    <w:rsid w:val="0097724B"/>
    <w:rsid w:val="009C1010"/>
    <w:rsid w:val="009F7457"/>
    <w:rsid w:val="00A151C7"/>
    <w:rsid w:val="00A16D78"/>
    <w:rsid w:val="00A4506D"/>
    <w:rsid w:val="00A55CFA"/>
    <w:rsid w:val="00A92111"/>
    <w:rsid w:val="00A94627"/>
    <w:rsid w:val="00AE1BB0"/>
    <w:rsid w:val="00B65B35"/>
    <w:rsid w:val="00BC2A85"/>
    <w:rsid w:val="00C0318D"/>
    <w:rsid w:val="00C345FA"/>
    <w:rsid w:val="00C54067"/>
    <w:rsid w:val="00C54E7F"/>
    <w:rsid w:val="00C92103"/>
    <w:rsid w:val="00CA1ABA"/>
    <w:rsid w:val="00CC0BBB"/>
    <w:rsid w:val="00CC77AE"/>
    <w:rsid w:val="00CD524C"/>
    <w:rsid w:val="00CF262A"/>
    <w:rsid w:val="00CF5A61"/>
    <w:rsid w:val="00D3432C"/>
    <w:rsid w:val="00D526B5"/>
    <w:rsid w:val="00D54E61"/>
    <w:rsid w:val="00D875FE"/>
    <w:rsid w:val="00DA556D"/>
    <w:rsid w:val="00DD63EA"/>
    <w:rsid w:val="00E27D5A"/>
    <w:rsid w:val="00E7229A"/>
    <w:rsid w:val="00E77D52"/>
    <w:rsid w:val="00E87282"/>
    <w:rsid w:val="00E93254"/>
    <w:rsid w:val="00EE4483"/>
    <w:rsid w:val="00EF1E9F"/>
    <w:rsid w:val="00F0590D"/>
    <w:rsid w:val="00F634FE"/>
    <w:rsid w:val="00F85B72"/>
    <w:rsid w:val="00FE1044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5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902"/>
  </w:style>
  <w:style w:type="paragraph" w:styleId="a5">
    <w:name w:val="footer"/>
    <w:basedOn w:val="a"/>
    <w:link w:val="a6"/>
    <w:uiPriority w:val="99"/>
    <w:unhideWhenUsed/>
    <w:rsid w:val="0080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902"/>
  </w:style>
  <w:style w:type="paragraph" w:styleId="a7">
    <w:name w:val="Balloon Text"/>
    <w:basedOn w:val="a"/>
    <w:link w:val="a8"/>
    <w:uiPriority w:val="99"/>
    <w:semiHidden/>
    <w:unhideWhenUsed/>
    <w:rsid w:val="0080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9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55CFA"/>
    <w:rPr>
      <w:color w:val="0000FF"/>
      <w:u w:val="single"/>
    </w:rPr>
  </w:style>
  <w:style w:type="paragraph" w:styleId="aa">
    <w:name w:val="Body Text"/>
    <w:basedOn w:val="a"/>
    <w:rsid w:val="0097724B"/>
    <w:pPr>
      <w:spacing w:after="0" w:line="240" w:lineRule="auto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5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902"/>
  </w:style>
  <w:style w:type="paragraph" w:styleId="a5">
    <w:name w:val="footer"/>
    <w:basedOn w:val="a"/>
    <w:link w:val="a6"/>
    <w:uiPriority w:val="99"/>
    <w:unhideWhenUsed/>
    <w:rsid w:val="0080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902"/>
  </w:style>
  <w:style w:type="paragraph" w:styleId="a7">
    <w:name w:val="Balloon Text"/>
    <w:basedOn w:val="a"/>
    <w:link w:val="a8"/>
    <w:uiPriority w:val="99"/>
    <w:semiHidden/>
    <w:unhideWhenUsed/>
    <w:rsid w:val="0080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9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55CFA"/>
    <w:rPr>
      <w:color w:val="0000FF"/>
      <w:u w:val="single"/>
    </w:rPr>
  </w:style>
  <w:style w:type="paragraph" w:styleId="aa">
    <w:name w:val="Body Text"/>
    <w:basedOn w:val="a"/>
    <w:rsid w:val="0097724B"/>
    <w:pPr>
      <w:spacing w:after="0" w:line="240" w:lineRule="auto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npi-cbc.eu" TargetMode="External"/><Relationship Id="rId7" Type="http://schemas.openxmlformats.org/officeDocument/2006/relationships/hyperlink" Target="http://www.latgale.lv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mailto:info@latgale.lv" TargetMode="External"/><Relationship Id="rId5" Type="http://schemas.openxmlformats.org/officeDocument/2006/relationships/image" Target="media/image6.jpeg"/><Relationship Id="rId4" Type="http://schemas.openxmlformats.org/officeDocument/2006/relationships/hyperlink" Target="http://www.enpi-cb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1984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Links>
    <vt:vector size="12" baseType="variant">
      <vt:variant>
        <vt:i4>2752562</vt:i4>
      </vt:variant>
      <vt:variant>
        <vt:i4>3</vt:i4>
      </vt:variant>
      <vt:variant>
        <vt:i4>0</vt:i4>
      </vt:variant>
      <vt:variant>
        <vt:i4>5</vt:i4>
      </vt:variant>
      <vt:variant>
        <vt:lpwstr>http://www.enpi-cbc.eu/</vt:lpwstr>
      </vt:variant>
      <vt:variant>
        <vt:lpwstr/>
      </vt:variant>
      <vt:variant>
        <vt:i4>5177407</vt:i4>
      </vt:variant>
      <vt:variant>
        <vt:i4>0</vt:i4>
      </vt:variant>
      <vt:variant>
        <vt:i4>0</vt:i4>
      </vt:variant>
      <vt:variant>
        <vt:i4>5</vt:i4>
      </vt:variant>
      <vt:variant>
        <vt:lpwstr>mailto:info@enpi-cbc.eu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Neill</dc:creator>
  <cp:lastModifiedBy>Rugaji</cp:lastModifiedBy>
  <cp:revision>21</cp:revision>
  <cp:lastPrinted>2014-03-10T08:33:00Z</cp:lastPrinted>
  <dcterms:created xsi:type="dcterms:W3CDTF">2014-03-06T14:14:00Z</dcterms:created>
  <dcterms:modified xsi:type="dcterms:W3CDTF">2014-03-11T08:53:00Z</dcterms:modified>
</cp:coreProperties>
</file>