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6F" w:rsidRDefault="009A3E6F" w:rsidP="009A3E6F">
      <w:pPr>
        <w:spacing w:after="0" w:line="240" w:lineRule="auto"/>
        <w:textAlignment w:val="baseline"/>
        <w:outlineLvl w:val="1"/>
        <w:rPr>
          <w:rFonts w:ascii="Tahoma" w:eastAsia="Times New Roman" w:hAnsi="Tahoma" w:cs="Tahoma"/>
          <w:b/>
          <w:bCs/>
          <w:sz w:val="36"/>
          <w:szCs w:val="36"/>
          <w:lang w:eastAsia="lv-LV"/>
        </w:rPr>
      </w:pPr>
      <w:r w:rsidRPr="009A3E6F">
        <w:rPr>
          <w:rFonts w:ascii="Tahoma" w:eastAsia="Times New Roman" w:hAnsi="Tahoma" w:cs="Tahoma"/>
          <w:b/>
          <w:bCs/>
          <w:sz w:val="36"/>
          <w:szCs w:val="36"/>
          <w:lang w:eastAsia="lv-LV"/>
        </w:rPr>
        <w:t>Latvijas, Lietuvas un Baltkrievijas pierobežā par 1,4 miljoniem eiro uzlabo muzeju infrastruktūru un ceļ personāla kompetenci</w:t>
      </w:r>
    </w:p>
    <w:p w:rsidR="00441837" w:rsidRPr="009A3E6F" w:rsidRDefault="00441837" w:rsidP="009A3E6F">
      <w:pPr>
        <w:spacing w:after="0" w:line="240" w:lineRule="auto"/>
        <w:textAlignment w:val="baseline"/>
        <w:outlineLvl w:val="1"/>
        <w:rPr>
          <w:rFonts w:ascii="Tahoma" w:eastAsia="Times New Roman" w:hAnsi="Tahoma" w:cs="Tahoma"/>
          <w:b/>
          <w:bCs/>
          <w:sz w:val="36"/>
          <w:szCs w:val="36"/>
          <w:lang w:eastAsia="lv-LV"/>
        </w:rPr>
      </w:pPr>
    </w:p>
    <w:p w:rsidR="009A3E6F" w:rsidRPr="009A3E6F" w:rsidRDefault="009A3E6F" w:rsidP="009A3E6F">
      <w:pPr>
        <w:spacing w:after="0" w:line="210" w:lineRule="atLeast"/>
        <w:jc w:val="both"/>
        <w:textAlignment w:val="baseline"/>
        <w:rPr>
          <w:rFonts w:ascii="Tahoma" w:eastAsia="Times New Roman" w:hAnsi="Tahoma" w:cs="Tahoma"/>
          <w:color w:val="000000"/>
          <w:sz w:val="17"/>
          <w:szCs w:val="17"/>
          <w:lang w:eastAsia="lv-LV"/>
        </w:rPr>
      </w:pPr>
      <w:r w:rsidRPr="009A3E6F">
        <w:rPr>
          <w:rFonts w:ascii="Tahoma" w:eastAsia="Times New Roman" w:hAnsi="Tahoma" w:cs="Tahoma"/>
          <w:color w:val="000000"/>
          <w:sz w:val="17"/>
          <w:szCs w:val="17"/>
          <w:lang w:eastAsia="lv-LV"/>
        </w:rPr>
        <w:t>Daugavpils, 25.maijs, LETA. Īstenojot Eiropas kaimiņattiecību un partnerības instrumenta (EKPI) Latvijas, Lietuvas un Baltkrievijas pārrobežu sadarbības programmas projektu, minēto valstu pierobežas teritorijās muzeju infrastruktūras uzlabošanā, personāla kompetences celšanā un uz kultūras mantojuma saglabāšanu vērstos pasākumos investēti vairāk nekā 1,4 miljoni eiro, aģentūrai LETA pastāstīja projekta vadītāja Iveta Dubrovska.</w:t>
      </w:r>
    </w:p>
    <w:p w:rsidR="009A3E6F" w:rsidRPr="009A3E6F" w:rsidRDefault="009A3E6F" w:rsidP="009A3E6F">
      <w:pPr>
        <w:spacing w:after="0" w:line="210" w:lineRule="atLeast"/>
        <w:jc w:val="both"/>
        <w:textAlignment w:val="baseline"/>
        <w:rPr>
          <w:rFonts w:ascii="Tahoma" w:eastAsia="Times New Roman" w:hAnsi="Tahoma" w:cs="Tahoma"/>
          <w:color w:val="000000"/>
          <w:sz w:val="17"/>
          <w:szCs w:val="17"/>
          <w:lang w:eastAsia="lv-LV"/>
        </w:rPr>
      </w:pPr>
      <w:r w:rsidRPr="009A3E6F">
        <w:rPr>
          <w:rFonts w:ascii="Tahoma" w:eastAsia="Times New Roman" w:hAnsi="Tahoma" w:cs="Tahoma"/>
          <w:color w:val="000000"/>
          <w:sz w:val="17"/>
          <w:szCs w:val="17"/>
          <w:lang w:eastAsia="lv-LV"/>
        </w:rPr>
        <w:t>Projekta "Museum Gateway" ("Muzeja vārti") gaitā jauns aprīkojums, tostarp datortehnika un audio gidi, ir gādāts kopumā 25 Latvijas, Lietuvas un Baltkrievijas pierobežas teritoriju muzejiem. Ir apmācīti 52 muzeju personāla dalībnieki, notikuši trīs pieredzes apmaiņas braucieni uz Latvijas, Lietuvas un Baltkrievijas muzejiem un divi pieredzes apmaiņas braucieni uz Austrijas un Itālijas muzejiem ar mērķi iegūt labas prakses piemērus un veikt novērtējumus iespējamo uzlabojumu noteikšanai.</w:t>
      </w:r>
    </w:p>
    <w:p w:rsidR="009A3E6F" w:rsidRPr="009A3E6F" w:rsidRDefault="009A3E6F" w:rsidP="009A3E6F">
      <w:pPr>
        <w:spacing w:after="0" w:line="210" w:lineRule="atLeast"/>
        <w:jc w:val="both"/>
        <w:textAlignment w:val="baseline"/>
        <w:rPr>
          <w:rFonts w:ascii="Tahoma" w:eastAsia="Times New Roman" w:hAnsi="Tahoma" w:cs="Tahoma"/>
          <w:color w:val="000000"/>
          <w:sz w:val="17"/>
          <w:szCs w:val="17"/>
          <w:lang w:eastAsia="lv-LV"/>
        </w:rPr>
      </w:pPr>
      <w:r w:rsidRPr="009A3E6F">
        <w:rPr>
          <w:rFonts w:ascii="Tahoma" w:eastAsia="Times New Roman" w:hAnsi="Tahoma" w:cs="Tahoma"/>
          <w:color w:val="000000"/>
          <w:sz w:val="17"/>
          <w:szCs w:val="17"/>
          <w:lang w:eastAsia="lv-LV"/>
        </w:rPr>
        <w:t>Aktivitāšu gaitā ir apkopota informācija par muzejiem un to ekspozīcijām, izstrādātas rekomendācijas par nepieciešamajiem uzlabojumiem muzeju esošajās ekspozīcijās, izstrādāta koncepcija projektā iesaistīto muzeju sasaistei vienā pārrobežu tūrisma produktā.</w:t>
      </w:r>
    </w:p>
    <w:p w:rsidR="009A3E6F" w:rsidRPr="009A3E6F" w:rsidRDefault="009A3E6F" w:rsidP="009A3E6F">
      <w:pPr>
        <w:spacing w:after="0" w:line="210" w:lineRule="atLeast"/>
        <w:jc w:val="both"/>
        <w:textAlignment w:val="baseline"/>
        <w:rPr>
          <w:rFonts w:ascii="Tahoma" w:eastAsia="Times New Roman" w:hAnsi="Tahoma" w:cs="Tahoma"/>
          <w:color w:val="000000"/>
          <w:sz w:val="17"/>
          <w:szCs w:val="17"/>
          <w:lang w:eastAsia="lv-LV"/>
        </w:rPr>
      </w:pPr>
      <w:r w:rsidRPr="009A3E6F">
        <w:rPr>
          <w:rFonts w:ascii="Tahoma" w:eastAsia="Times New Roman" w:hAnsi="Tahoma" w:cs="Tahoma"/>
          <w:color w:val="000000"/>
          <w:sz w:val="17"/>
          <w:szCs w:val="17"/>
          <w:lang w:eastAsia="lv-LV"/>
        </w:rPr>
        <w:t>Projekta aktivitāšu grupā "Muzeju infrastruktūras un to ekspozīciju uzlabošana" paredzēta arī Šmakovkas muzeja mobilās ekspozīcijas izveide un 19 Latvijas, Lietuvas un Baltkrievijas muzeju infrastruktūras un ekspozīciju uzlabošana, iegādājoties jaunus ekspozīciju elementus un modernu aprīkojumu.</w:t>
      </w:r>
    </w:p>
    <w:p w:rsidR="009A3E6F" w:rsidRPr="009A3E6F" w:rsidRDefault="009A3E6F" w:rsidP="009A3E6F">
      <w:pPr>
        <w:spacing w:after="0" w:line="210" w:lineRule="atLeast"/>
        <w:jc w:val="both"/>
        <w:textAlignment w:val="baseline"/>
        <w:rPr>
          <w:rFonts w:ascii="Tahoma" w:eastAsia="Times New Roman" w:hAnsi="Tahoma" w:cs="Tahoma"/>
          <w:color w:val="000000"/>
          <w:sz w:val="17"/>
          <w:szCs w:val="17"/>
          <w:lang w:eastAsia="lv-LV"/>
        </w:rPr>
      </w:pPr>
      <w:r w:rsidRPr="009A3E6F">
        <w:rPr>
          <w:rFonts w:ascii="Tahoma" w:eastAsia="Times New Roman" w:hAnsi="Tahoma" w:cs="Tahoma"/>
          <w:color w:val="000000"/>
          <w:sz w:val="17"/>
          <w:szCs w:val="17"/>
          <w:lang w:eastAsia="lv-LV"/>
        </w:rPr>
        <w:t>Izstrādāts ir arī mārketinga plāns, informatīvie materiāli - kartes, brošūras un baneri sešās valodās, izveidoti vairāki TV/radio raidījumi, informācijas stendi, publikācijas un suvenīri, kā arī "vienotā biļete" divu un vairāk muzeju apmeklēšanai par vienu cenu.</w:t>
      </w:r>
    </w:p>
    <w:p w:rsidR="009A3E6F" w:rsidRPr="009A3E6F" w:rsidRDefault="009A3E6F" w:rsidP="009A3E6F">
      <w:pPr>
        <w:spacing w:after="0" w:line="210" w:lineRule="atLeast"/>
        <w:jc w:val="both"/>
        <w:textAlignment w:val="baseline"/>
        <w:rPr>
          <w:rFonts w:ascii="Tahoma" w:eastAsia="Times New Roman" w:hAnsi="Tahoma" w:cs="Tahoma"/>
          <w:color w:val="000000"/>
          <w:sz w:val="17"/>
          <w:szCs w:val="17"/>
          <w:lang w:eastAsia="lv-LV"/>
        </w:rPr>
      </w:pPr>
      <w:r w:rsidRPr="009A3E6F">
        <w:rPr>
          <w:rFonts w:ascii="Tahoma" w:eastAsia="Times New Roman" w:hAnsi="Tahoma" w:cs="Tahoma"/>
          <w:color w:val="000000"/>
          <w:sz w:val="17"/>
          <w:szCs w:val="17"/>
          <w:lang w:eastAsia="lv-LV"/>
        </w:rPr>
        <w:t>Projekta "Museum Gateway" vadošais partneris ir Latgales Plānošanas reģions, projekta partneri - Latgales reģiona attīstības aģentūra, Polockas apgabala izpildkomiteja un Utenas novadpētniecības muzejs. Projekta kopējais budžets ir 1 428 495 eiro, no kuriem 1 285 645 eiro (90%) - Eiropas Savienības atbalsts.</w:t>
      </w:r>
    </w:p>
    <w:p w:rsidR="009A3E6F" w:rsidRDefault="009A3E6F" w:rsidP="009A3E6F">
      <w:pPr>
        <w:spacing w:after="0" w:line="210" w:lineRule="atLeast"/>
        <w:jc w:val="both"/>
        <w:textAlignment w:val="baseline"/>
        <w:rPr>
          <w:rFonts w:ascii="Tahoma" w:eastAsia="Times New Roman" w:hAnsi="Tahoma" w:cs="Tahoma"/>
          <w:color w:val="000000"/>
          <w:sz w:val="17"/>
          <w:szCs w:val="17"/>
          <w:lang w:eastAsia="lv-LV"/>
        </w:rPr>
      </w:pPr>
      <w:r w:rsidRPr="009A3E6F">
        <w:rPr>
          <w:rFonts w:ascii="Tahoma" w:eastAsia="Times New Roman" w:hAnsi="Tahoma" w:cs="Tahoma"/>
          <w:color w:val="000000"/>
          <w:sz w:val="17"/>
          <w:szCs w:val="17"/>
          <w:lang w:eastAsia="lv-LV"/>
        </w:rPr>
        <w:t>Latvijas, Lietuvas un Baltkrievijas pārrobežu sadarbības programmas stratēģiskais mērķis ir veicināt visu trīs minēto valstu robežu reģionu teritoriālo kohēziju, nodrošināt augsta līmeņa vides aizsardzību un ekonomisko un sociālo labklājību, kā arī veicināt starpkultūru dialogu un kultūras daudzveidību.</w:t>
      </w:r>
    </w:p>
    <w:p w:rsidR="00441837" w:rsidRPr="009A3E6F" w:rsidRDefault="00441837" w:rsidP="009A3E6F">
      <w:pPr>
        <w:spacing w:after="0" w:line="210" w:lineRule="atLeast"/>
        <w:jc w:val="both"/>
        <w:textAlignment w:val="baseline"/>
        <w:rPr>
          <w:rFonts w:ascii="Tahoma" w:eastAsia="Times New Roman" w:hAnsi="Tahoma" w:cs="Tahoma"/>
          <w:color w:val="000000"/>
          <w:sz w:val="17"/>
          <w:szCs w:val="17"/>
          <w:lang w:eastAsia="lv-LV"/>
        </w:rPr>
      </w:pPr>
      <w:bookmarkStart w:id="0" w:name="_GoBack"/>
      <w:bookmarkEnd w:id="0"/>
    </w:p>
    <w:p w:rsidR="009A3E6F" w:rsidRPr="009A3E6F" w:rsidRDefault="009A3E6F" w:rsidP="009A3E6F">
      <w:pPr>
        <w:numPr>
          <w:ilvl w:val="0"/>
          <w:numId w:val="1"/>
        </w:numPr>
        <w:spacing w:after="0" w:line="195" w:lineRule="atLeast"/>
        <w:ind w:left="0"/>
        <w:jc w:val="right"/>
        <w:textAlignment w:val="baseline"/>
        <w:rPr>
          <w:rFonts w:ascii="Tahoma" w:eastAsia="Times New Roman" w:hAnsi="Tahoma" w:cs="Tahoma"/>
          <w:color w:val="666666"/>
          <w:sz w:val="17"/>
          <w:szCs w:val="17"/>
          <w:lang w:eastAsia="lv-LV"/>
        </w:rPr>
      </w:pPr>
      <w:r w:rsidRPr="009A3E6F">
        <w:rPr>
          <w:rFonts w:ascii="Tahoma" w:eastAsia="Times New Roman" w:hAnsi="Tahoma" w:cs="Tahoma"/>
          <w:color w:val="666666"/>
          <w:sz w:val="17"/>
          <w:szCs w:val="17"/>
          <w:lang w:eastAsia="lv-LV"/>
        </w:rPr>
        <w:t>Publicēta: 25.05.2015 11:31</w:t>
      </w:r>
    </w:p>
    <w:p w:rsidR="009A3E6F" w:rsidRPr="009A3E6F" w:rsidRDefault="009A3E6F" w:rsidP="009A3E6F">
      <w:pPr>
        <w:numPr>
          <w:ilvl w:val="0"/>
          <w:numId w:val="1"/>
        </w:numPr>
        <w:spacing w:after="0" w:line="195" w:lineRule="atLeast"/>
        <w:ind w:left="0"/>
        <w:jc w:val="right"/>
        <w:textAlignment w:val="baseline"/>
        <w:rPr>
          <w:rFonts w:ascii="Tahoma" w:eastAsia="Times New Roman" w:hAnsi="Tahoma" w:cs="Tahoma"/>
          <w:color w:val="666666"/>
          <w:sz w:val="17"/>
          <w:szCs w:val="17"/>
          <w:lang w:eastAsia="lv-LV"/>
        </w:rPr>
      </w:pPr>
      <w:r w:rsidRPr="009A3E6F">
        <w:rPr>
          <w:rFonts w:ascii="Tahoma" w:eastAsia="Times New Roman" w:hAnsi="Tahoma" w:cs="Tahoma"/>
          <w:color w:val="666666"/>
          <w:sz w:val="17"/>
          <w:szCs w:val="17"/>
          <w:lang w:eastAsia="lv-LV"/>
        </w:rPr>
        <w:t>Ivars Soikāns, LETA</w:t>
      </w:r>
    </w:p>
    <w:p w:rsidR="009A3E6F" w:rsidRPr="009A3E6F" w:rsidRDefault="009A3E6F" w:rsidP="009A3E6F">
      <w:pPr>
        <w:numPr>
          <w:ilvl w:val="0"/>
          <w:numId w:val="1"/>
        </w:numPr>
        <w:spacing w:after="0" w:line="195" w:lineRule="atLeast"/>
        <w:ind w:left="0"/>
        <w:jc w:val="right"/>
        <w:textAlignment w:val="baseline"/>
        <w:rPr>
          <w:rFonts w:ascii="Tahoma" w:eastAsia="Times New Roman" w:hAnsi="Tahoma" w:cs="Tahoma"/>
          <w:color w:val="666666"/>
          <w:sz w:val="17"/>
          <w:szCs w:val="17"/>
          <w:lang w:eastAsia="lv-LV"/>
        </w:rPr>
      </w:pPr>
    </w:p>
    <w:p w:rsidR="00204C20" w:rsidRDefault="00204C20"/>
    <w:sectPr w:rsidR="00204C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27632"/>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6F"/>
    <w:rsid w:val="00204C20"/>
    <w:rsid w:val="00441837"/>
    <w:rsid w:val="009A3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1539">
      <w:bodyDiv w:val="1"/>
      <w:marLeft w:val="0"/>
      <w:marRight w:val="0"/>
      <w:marTop w:val="0"/>
      <w:marBottom w:val="0"/>
      <w:divBdr>
        <w:top w:val="none" w:sz="0" w:space="0" w:color="auto"/>
        <w:left w:val="none" w:sz="0" w:space="0" w:color="auto"/>
        <w:bottom w:val="none" w:sz="0" w:space="0" w:color="auto"/>
        <w:right w:val="none" w:sz="0" w:space="0" w:color="auto"/>
      </w:divBdr>
      <w:divsChild>
        <w:div w:id="152065740">
          <w:marLeft w:val="0"/>
          <w:marRight w:val="0"/>
          <w:marTop w:val="0"/>
          <w:marBottom w:val="0"/>
          <w:divBdr>
            <w:top w:val="none" w:sz="0" w:space="0" w:color="auto"/>
            <w:left w:val="none" w:sz="0" w:space="0" w:color="auto"/>
            <w:bottom w:val="none" w:sz="0" w:space="0" w:color="auto"/>
            <w:right w:val="none" w:sz="0" w:space="0" w:color="auto"/>
          </w:divBdr>
        </w:div>
        <w:div w:id="197042992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1614</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2015-05-27T11:52:00Z</dcterms:created>
  <dcterms:modified xsi:type="dcterms:W3CDTF">2015-05-27T12:12:00Z</dcterms:modified>
</cp:coreProperties>
</file>