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1E" w:rsidRDefault="00160F1E" w:rsidP="00160F1E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733425" cy="800100"/>
            <wp:effectExtent l="0" t="0" r="9525" b="0"/>
            <wp:docPr id="1" name="Picture 1" descr="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1E" w:rsidRDefault="00160F1E" w:rsidP="00160F1E">
      <w:pPr>
        <w:jc w:val="center"/>
        <w:rPr>
          <w:rFonts w:ascii="Garamond" w:hAnsi="Garamond"/>
        </w:rPr>
      </w:pPr>
    </w:p>
    <w:p w:rsidR="00160F1E" w:rsidRDefault="00160F1E" w:rsidP="00160F1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Valsts ieņēmumu dienests</w:t>
      </w:r>
    </w:p>
    <w:p w:rsidR="00160F1E" w:rsidRDefault="00160F1E" w:rsidP="00160F1E">
      <w:pPr>
        <w:jc w:val="center"/>
        <w:rPr>
          <w:rFonts w:ascii="Garamond" w:hAnsi="Garamond"/>
          <w:b/>
          <w:sz w:val="12"/>
          <w:szCs w:val="12"/>
        </w:rPr>
      </w:pPr>
    </w:p>
    <w:p w:rsidR="00160F1E" w:rsidRDefault="0002576B" w:rsidP="00160F1E">
      <w:pPr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Talejas</w:t>
      </w:r>
      <w:proofErr w:type="spellEnd"/>
      <w:r>
        <w:rPr>
          <w:rFonts w:ascii="Garamond" w:hAnsi="Garamond"/>
          <w:sz w:val="18"/>
          <w:szCs w:val="18"/>
        </w:rPr>
        <w:t xml:space="preserve"> iela </w:t>
      </w:r>
      <w:r w:rsidR="00160F1E">
        <w:rPr>
          <w:rFonts w:ascii="Garamond" w:hAnsi="Garamond"/>
          <w:sz w:val="18"/>
          <w:szCs w:val="18"/>
        </w:rPr>
        <w:t>1, Rīga, LV-1978; tālrunis: 61</w:t>
      </w:r>
      <w:r>
        <w:rPr>
          <w:rFonts w:ascii="Garamond" w:hAnsi="Garamond"/>
          <w:sz w:val="18"/>
          <w:szCs w:val="18"/>
        </w:rPr>
        <w:t>22668</w:t>
      </w:r>
      <w:r w:rsidR="00160F1E">
        <w:rPr>
          <w:rFonts w:ascii="Garamond" w:hAnsi="Garamond"/>
          <w:sz w:val="18"/>
          <w:szCs w:val="18"/>
        </w:rPr>
        <w:t>; e-pasts</w:t>
      </w:r>
      <w:r w:rsidR="00AE23CF">
        <w:rPr>
          <w:rFonts w:ascii="Garamond" w:hAnsi="Garamond"/>
          <w:sz w:val="18"/>
          <w:szCs w:val="18"/>
        </w:rPr>
        <w:t>:</w:t>
      </w:r>
      <w:r w:rsidR="00160F1E">
        <w:rPr>
          <w:rFonts w:ascii="Garamond" w:hAnsi="Garamond"/>
          <w:sz w:val="18"/>
          <w:szCs w:val="18"/>
        </w:rPr>
        <w:t xml:space="preserve"> </w:t>
      </w:r>
      <w:hyperlink r:id="rId10" w:history="1">
        <w:r w:rsidR="00160F1E">
          <w:rPr>
            <w:rStyle w:val="Hyperlink"/>
            <w:rFonts w:ascii="Garamond" w:hAnsi="Garamond"/>
            <w:sz w:val="18"/>
            <w:szCs w:val="18"/>
          </w:rPr>
          <w:t>komunikacija@vid.gov.lv</w:t>
        </w:r>
      </w:hyperlink>
      <w:r w:rsidR="00160F1E">
        <w:rPr>
          <w:rFonts w:ascii="Garamond" w:hAnsi="Garamond"/>
          <w:sz w:val="18"/>
          <w:szCs w:val="18"/>
        </w:rPr>
        <w:t xml:space="preserve"> </w:t>
      </w:r>
    </w:p>
    <w:p w:rsidR="00160F1E" w:rsidRDefault="00160F1E" w:rsidP="00160F1E">
      <w:pPr>
        <w:tabs>
          <w:tab w:val="left" w:pos="3420"/>
          <w:tab w:val="left" w:pos="4500"/>
        </w:tabs>
        <w:rPr>
          <w:rFonts w:ascii="Garamond" w:hAnsi="Garamond"/>
          <w:sz w:val="16"/>
          <w:szCs w:val="16"/>
        </w:rPr>
      </w:pPr>
    </w:p>
    <w:p w:rsidR="00FC4CBD" w:rsidRPr="005A5856" w:rsidRDefault="00FC4CBD" w:rsidP="00FC4CBD">
      <w:pPr>
        <w:jc w:val="center"/>
        <w:rPr>
          <w:b/>
          <w:bCs/>
          <w:smallCaps/>
          <w:sz w:val="26"/>
          <w:szCs w:val="26"/>
        </w:rPr>
      </w:pPr>
      <w:r w:rsidRPr="005A5856">
        <w:rPr>
          <w:b/>
          <w:bCs/>
          <w:smallCaps/>
          <w:sz w:val="26"/>
          <w:szCs w:val="26"/>
        </w:rPr>
        <w:t>Informācija plašsaziņas līdzekļiem</w:t>
      </w:r>
    </w:p>
    <w:p w:rsidR="00FC4CBD" w:rsidRPr="005A5856" w:rsidRDefault="00FC4CBD" w:rsidP="00FC4CBD">
      <w:pPr>
        <w:jc w:val="center"/>
        <w:rPr>
          <w:bCs/>
          <w:sz w:val="26"/>
          <w:szCs w:val="26"/>
        </w:rPr>
      </w:pPr>
      <w:r w:rsidRPr="005A5856">
        <w:rPr>
          <w:bCs/>
          <w:sz w:val="26"/>
          <w:szCs w:val="26"/>
        </w:rPr>
        <w:t xml:space="preserve">Rīgā, </w:t>
      </w:r>
      <w:r w:rsidR="00473170" w:rsidRPr="005A5856">
        <w:rPr>
          <w:bCs/>
          <w:sz w:val="26"/>
          <w:szCs w:val="26"/>
        </w:rPr>
        <w:t>0</w:t>
      </w:r>
      <w:r w:rsidR="003C6A7C">
        <w:rPr>
          <w:bCs/>
          <w:sz w:val="26"/>
          <w:szCs w:val="26"/>
        </w:rPr>
        <w:t>3</w:t>
      </w:r>
      <w:r w:rsidRPr="005A5856">
        <w:rPr>
          <w:bCs/>
          <w:sz w:val="26"/>
          <w:szCs w:val="26"/>
        </w:rPr>
        <w:t>.</w:t>
      </w:r>
      <w:r w:rsidR="00473170" w:rsidRPr="005A5856">
        <w:rPr>
          <w:bCs/>
          <w:sz w:val="26"/>
          <w:szCs w:val="26"/>
        </w:rPr>
        <w:t>10</w:t>
      </w:r>
      <w:r w:rsidRPr="005A5856">
        <w:rPr>
          <w:bCs/>
          <w:sz w:val="26"/>
          <w:szCs w:val="26"/>
        </w:rPr>
        <w:t>.201</w:t>
      </w:r>
      <w:r w:rsidR="00002704" w:rsidRPr="005A5856">
        <w:rPr>
          <w:bCs/>
          <w:sz w:val="26"/>
          <w:szCs w:val="26"/>
        </w:rPr>
        <w:t>4</w:t>
      </w:r>
      <w:r w:rsidRPr="005A5856">
        <w:rPr>
          <w:bCs/>
          <w:sz w:val="26"/>
          <w:szCs w:val="26"/>
        </w:rPr>
        <w:t>.</w:t>
      </w:r>
    </w:p>
    <w:p w:rsidR="00473170" w:rsidRPr="005A5856" w:rsidRDefault="00A7490F" w:rsidP="00473170">
      <w:pPr>
        <w:pStyle w:val="Head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Grozījumi Publisko iepirkumu likumā </w:t>
      </w:r>
      <w:r w:rsidR="00C103BD">
        <w:rPr>
          <w:rFonts w:ascii="Times New Roman" w:hAnsi="Times New Roman"/>
          <w:sz w:val="28"/>
          <w:szCs w:val="28"/>
        </w:rPr>
        <w:t xml:space="preserve">valsts un pašvaldību iepirkumu jomā </w:t>
      </w:r>
      <w:r>
        <w:rPr>
          <w:rFonts w:ascii="Times New Roman" w:hAnsi="Times New Roman"/>
          <w:sz w:val="28"/>
          <w:szCs w:val="28"/>
        </w:rPr>
        <w:t xml:space="preserve">mazinās ēnu ekonomikas īpatsvaru </w:t>
      </w:r>
    </w:p>
    <w:p w:rsidR="00473170" w:rsidRPr="005A5856" w:rsidRDefault="00473170" w:rsidP="00473170">
      <w:pPr>
        <w:rPr>
          <w:sz w:val="28"/>
          <w:szCs w:val="28"/>
        </w:rPr>
      </w:pPr>
    </w:p>
    <w:p w:rsidR="00473170" w:rsidRPr="005A5856" w:rsidRDefault="00473170" w:rsidP="00473170">
      <w:pPr>
        <w:ind w:firstLine="709"/>
        <w:jc w:val="both"/>
        <w:rPr>
          <w:rFonts w:eastAsia="Calibri"/>
          <w:b/>
          <w:lang w:eastAsia="en-US"/>
        </w:rPr>
      </w:pPr>
      <w:r w:rsidRPr="005A5856">
        <w:rPr>
          <w:b/>
        </w:rPr>
        <w:t>Valsts ieņēmumu dienests (turpmāk – VID) vērš uzmanību, ka</w:t>
      </w:r>
      <w:r w:rsidR="00C103BD">
        <w:rPr>
          <w:b/>
        </w:rPr>
        <w:t xml:space="preserve">, turpinot darbu pie ēnu ekonomikas apkarošanas pasākumu īstenošanas, </w:t>
      </w:r>
      <w:r w:rsidRPr="005A5856">
        <w:rPr>
          <w:b/>
        </w:rPr>
        <w:t xml:space="preserve">2014.gada 2.oktobrī Saeimā </w:t>
      </w:r>
      <w:r w:rsidR="006A0A98" w:rsidRPr="005A5856">
        <w:rPr>
          <w:b/>
        </w:rPr>
        <w:t xml:space="preserve">tika </w:t>
      </w:r>
      <w:r w:rsidRPr="005A5856">
        <w:rPr>
          <w:b/>
        </w:rPr>
        <w:t>pieņemti grozījumi Publisko iepirkumu likumā, k</w:t>
      </w:r>
      <w:r w:rsidR="006A0A98" w:rsidRPr="005A5856">
        <w:rPr>
          <w:b/>
        </w:rPr>
        <w:t>as</w:t>
      </w:r>
      <w:r w:rsidRPr="005A5856">
        <w:rPr>
          <w:b/>
        </w:rPr>
        <w:t xml:space="preserve"> paredz, ka no 2015.gada 1.augusta </w:t>
      </w:r>
      <w:r w:rsidR="00EA534D" w:rsidRPr="005A5856">
        <w:rPr>
          <w:b/>
        </w:rPr>
        <w:t xml:space="preserve">visiem </w:t>
      </w:r>
      <w:r w:rsidRPr="005A5856">
        <w:rPr>
          <w:b/>
        </w:rPr>
        <w:t>pretendent</w:t>
      </w:r>
      <w:r w:rsidR="005A5856">
        <w:rPr>
          <w:b/>
        </w:rPr>
        <w:t>ie</w:t>
      </w:r>
      <w:r w:rsidRPr="005A5856">
        <w:rPr>
          <w:b/>
        </w:rPr>
        <w:t>m uz valsts un pašvaldību iepirkumiem</w:t>
      </w:r>
      <w:r w:rsidRPr="005A5856">
        <w:rPr>
          <w:rFonts w:eastAsia="Calibri"/>
          <w:b/>
          <w:lang w:eastAsia="en-US"/>
        </w:rPr>
        <w:t xml:space="preserve"> būs jānodrošina, ka viņ</w:t>
      </w:r>
      <w:r w:rsidR="00EA534D" w:rsidRPr="005A5856">
        <w:rPr>
          <w:rFonts w:eastAsia="Calibri"/>
          <w:b/>
          <w:lang w:eastAsia="en-US"/>
        </w:rPr>
        <w:t>u</w:t>
      </w:r>
      <w:r w:rsidRPr="005A5856">
        <w:rPr>
          <w:rFonts w:eastAsia="Calibri"/>
          <w:b/>
          <w:lang w:eastAsia="en-US"/>
        </w:rPr>
        <w:t xml:space="preserve"> darbinieku vidējā stundu tarifa likme nav zemāka par 80% no darba ņēmēju vidējās stundas tarifa likmes attiecīgajā profesiju grupā valstī.</w:t>
      </w:r>
      <w:bookmarkStart w:id="0" w:name="_GoBack"/>
      <w:bookmarkEnd w:id="0"/>
    </w:p>
    <w:p w:rsidR="00473170" w:rsidRPr="005A5856" w:rsidRDefault="00473170" w:rsidP="00473170">
      <w:pPr>
        <w:ind w:firstLine="709"/>
        <w:jc w:val="both"/>
        <w:rPr>
          <w:rFonts w:eastAsia="Calibri"/>
          <w:lang w:eastAsia="en-US"/>
        </w:rPr>
      </w:pPr>
    </w:p>
    <w:p w:rsidR="00A7490F" w:rsidRPr="005A5856" w:rsidRDefault="00A7490F" w:rsidP="00A749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</w:t>
      </w:r>
      <w:r w:rsidRPr="00A7490F">
        <w:rPr>
          <w:rFonts w:eastAsia="Calibri"/>
          <w:lang w:eastAsia="en-US"/>
        </w:rPr>
        <w:t xml:space="preserve">ID aicina uzņēmējus jau tagad pievērst uzmanību grozījumiem Publisko iepirkumu likumā un sekot līdzi vidējai darba ņēmēju stundu tarifa likmei attiecīgajā profesiju grupā valstī, izmantojot jau šobrīd VID </w:t>
      </w:r>
      <w:proofErr w:type="spellStart"/>
      <w:r w:rsidRPr="00A7490F">
        <w:rPr>
          <w:rFonts w:eastAsia="Calibri"/>
          <w:lang w:eastAsia="en-US"/>
        </w:rPr>
        <w:t>mājaslapā</w:t>
      </w:r>
      <w:proofErr w:type="spellEnd"/>
      <w:r w:rsidRPr="00A7490F">
        <w:rPr>
          <w:rFonts w:eastAsia="Calibri"/>
          <w:lang w:eastAsia="en-US"/>
        </w:rPr>
        <w:t xml:space="preserve"> pieejamo </w:t>
      </w:r>
      <w:hyperlink r:id="rId11" w:history="1">
        <w:r w:rsidRPr="00A7490F">
          <w:rPr>
            <w:rStyle w:val="Hyperlink"/>
            <w:rFonts w:eastAsia="Calibri"/>
            <w:lang w:eastAsia="en-US"/>
          </w:rPr>
          <w:t>informāciju par vidējo stundas tarifa likmi 2014.gada jūlijā atbilstoši profesiju klasifikatoram</w:t>
        </w:r>
      </w:hyperlink>
      <w:r w:rsidRPr="00A7490F">
        <w:rPr>
          <w:rFonts w:eastAsia="Calibri"/>
          <w:lang w:eastAsia="en-US"/>
        </w:rPr>
        <w:t>. Minētā informācija tiek atjaunota reizi ceturksnī, bet saistībā ar vakar pieņemtajiem grozījumiem Publisko iepirkumu likumā VID plāno šo informāciju atjaunot biežāk.</w:t>
      </w:r>
    </w:p>
    <w:p w:rsidR="00A7490F" w:rsidRDefault="00A7490F" w:rsidP="003C6A7C">
      <w:pPr>
        <w:ind w:firstLine="709"/>
        <w:jc w:val="both"/>
        <w:rPr>
          <w:rFonts w:eastAsia="Calibri"/>
          <w:lang w:eastAsia="en-US"/>
        </w:rPr>
      </w:pPr>
    </w:p>
    <w:p w:rsidR="003C6A7C" w:rsidRPr="005A5856" w:rsidRDefault="00A7490F" w:rsidP="003C6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Taču no </w:t>
      </w:r>
      <w:r w:rsidRPr="005A5856">
        <w:rPr>
          <w:rFonts w:eastAsia="Calibri"/>
          <w:lang w:eastAsia="en-US"/>
        </w:rPr>
        <w:t>2015.gada 1.augusta</w:t>
      </w:r>
      <w:r>
        <w:rPr>
          <w:rFonts w:eastAsia="Calibri"/>
          <w:lang w:eastAsia="en-US"/>
        </w:rPr>
        <w:t xml:space="preserve">, lai </w:t>
      </w:r>
      <w:r w:rsidR="003C6A7C" w:rsidRPr="005A5856">
        <w:rPr>
          <w:rFonts w:eastAsia="Calibri"/>
          <w:lang w:eastAsia="en-US"/>
        </w:rPr>
        <w:t xml:space="preserve">nodrošinātu nodokļu maksātājiem iespēju objektīvi novērtēt savu atbilstību šim kritērijam, VID Elektroniskās deklarēšanas sistēmā būs pieejami jauni </w:t>
      </w:r>
      <w:r w:rsidR="003C6A7C" w:rsidRPr="003C6A7C">
        <w:rPr>
          <w:rFonts w:eastAsia="Calibri"/>
          <w:lang w:eastAsia="en-US"/>
        </w:rPr>
        <w:t>pārskati (paraugs pielikumā), kuros</w:t>
      </w:r>
      <w:r w:rsidR="003C6A7C" w:rsidRPr="005A5856">
        <w:rPr>
          <w:rFonts w:eastAsia="Calibri"/>
          <w:lang w:eastAsia="en-US"/>
        </w:rPr>
        <w:t xml:space="preserve"> tiks attēlota vidējā stundu tarifa likme uzņēmumā, vidējā stundu tarifa likme valstī un aprēķinātie 80% no vidējās stundu tarifa likmes valstī salīdzinot un attēlojot rezultātu ar vidējās stundu tarifa likmi uzņēmumā. Minētie dati tiks apkopoti, izmantojot darba devēju VID iesniegtās ziņas par darba ņēmējiem. </w:t>
      </w:r>
    </w:p>
    <w:p w:rsidR="006F7612" w:rsidRPr="005A5856" w:rsidRDefault="006F7612" w:rsidP="006F7612">
      <w:pPr>
        <w:ind w:firstLine="709"/>
        <w:jc w:val="both"/>
        <w:rPr>
          <w:rFonts w:eastAsia="Calibri"/>
          <w:lang w:eastAsia="en-US"/>
        </w:rPr>
      </w:pPr>
    </w:p>
    <w:p w:rsidR="006F7612" w:rsidRPr="000C4B3B" w:rsidRDefault="006A0A98" w:rsidP="00473170">
      <w:pPr>
        <w:ind w:firstLine="709"/>
        <w:jc w:val="both"/>
        <w:rPr>
          <w:rFonts w:eastAsia="Calibri"/>
          <w:b/>
          <w:lang w:eastAsia="en-US"/>
        </w:rPr>
      </w:pPr>
      <w:r w:rsidRPr="003C6A7C">
        <w:rPr>
          <w:rFonts w:eastAsia="Calibri"/>
          <w:b/>
          <w:lang w:eastAsia="en-US"/>
        </w:rPr>
        <w:t xml:space="preserve">VID ģenerāldirektore Ināra Pētersone: </w:t>
      </w:r>
      <w:r w:rsidRPr="000C4B3B">
        <w:rPr>
          <w:rFonts w:eastAsia="Calibri"/>
          <w:b/>
          <w:lang w:eastAsia="en-US"/>
        </w:rPr>
        <w:t>„Esmu gandarīta, ka likumdevējs ir akceptējis vienu no VID likumdošanas iniciatīvām ēnu ekonomikas apkarošanas plānā. Lai arī laika gaitā VID izteiktais ierosinājums ticis vairākkārtīgi pilnveidots, tomēr tā mērķis ir</w:t>
      </w:r>
      <w:r w:rsidR="005A5856" w:rsidRPr="000C4B3B">
        <w:rPr>
          <w:rFonts w:eastAsia="Calibri"/>
          <w:b/>
          <w:lang w:eastAsia="en-US"/>
        </w:rPr>
        <w:t xml:space="preserve"> saglabāts </w:t>
      </w:r>
      <w:r w:rsidR="003C6A7C" w:rsidRPr="000C4B3B">
        <w:rPr>
          <w:rFonts w:eastAsia="Calibri"/>
          <w:b/>
          <w:lang w:eastAsia="en-US"/>
        </w:rPr>
        <w:t>–</w:t>
      </w:r>
      <w:r w:rsidR="005A5856" w:rsidRPr="000C4B3B">
        <w:rPr>
          <w:rFonts w:eastAsia="Calibri"/>
          <w:b/>
          <w:lang w:eastAsia="en-US"/>
        </w:rPr>
        <w:t xml:space="preserve"> </w:t>
      </w:r>
      <w:r w:rsidR="00EA534D" w:rsidRPr="000C4B3B">
        <w:rPr>
          <w:rFonts w:eastAsia="Calibri"/>
          <w:b/>
          <w:lang w:eastAsia="en-US"/>
        </w:rPr>
        <w:t>mazināt</w:t>
      </w:r>
      <w:r w:rsidR="003C6A7C" w:rsidRPr="000C4B3B">
        <w:rPr>
          <w:rFonts w:eastAsia="Calibri"/>
          <w:b/>
          <w:lang w:eastAsia="en-US"/>
        </w:rPr>
        <w:t xml:space="preserve"> </w:t>
      </w:r>
      <w:r w:rsidR="00EA534D" w:rsidRPr="000C4B3B">
        <w:rPr>
          <w:rFonts w:eastAsia="Calibri"/>
          <w:b/>
          <w:lang w:eastAsia="en-US"/>
        </w:rPr>
        <w:t>situācij</w:t>
      </w:r>
      <w:r w:rsidRPr="000C4B3B">
        <w:rPr>
          <w:rFonts w:eastAsia="Calibri"/>
          <w:b/>
          <w:lang w:eastAsia="en-US"/>
        </w:rPr>
        <w:t>as</w:t>
      </w:r>
      <w:r w:rsidR="00EA534D" w:rsidRPr="000C4B3B">
        <w:rPr>
          <w:rFonts w:eastAsia="Calibri"/>
          <w:b/>
          <w:lang w:eastAsia="en-US"/>
        </w:rPr>
        <w:t>, kad valsts un pašvaldību iepirkumos piesakās un arī uzvar ģenerāluzņēmēji, kuri paši atbilst Publisko iepirkumu likumā noteiktajiem kritērijiem attiecībā uz darbinieku vidējām algām un nodokļu nomaksas saistību izpil</w:t>
      </w:r>
      <w:r w:rsidR="009203A5" w:rsidRPr="000C4B3B">
        <w:rPr>
          <w:rFonts w:eastAsia="Calibri"/>
          <w:b/>
          <w:lang w:eastAsia="en-US"/>
        </w:rPr>
        <w:t>di, savukārt viņu apakšuzņēmēju atbilstība šiem kritērijiem ne</w:t>
      </w:r>
      <w:r w:rsidR="000C4B3B" w:rsidRPr="000C4B3B">
        <w:rPr>
          <w:rFonts w:eastAsia="Calibri"/>
          <w:b/>
          <w:lang w:eastAsia="en-US"/>
        </w:rPr>
        <w:t xml:space="preserve">tiek </w:t>
      </w:r>
      <w:r w:rsidR="009203A5" w:rsidRPr="000C4B3B">
        <w:rPr>
          <w:rFonts w:eastAsia="Calibri"/>
          <w:b/>
          <w:lang w:eastAsia="en-US"/>
        </w:rPr>
        <w:t xml:space="preserve">ņemta vērā. </w:t>
      </w:r>
      <w:r w:rsidR="006F7612" w:rsidRPr="000C4B3B">
        <w:rPr>
          <w:rFonts w:eastAsia="Calibri"/>
          <w:b/>
          <w:lang w:eastAsia="en-US"/>
        </w:rPr>
        <w:t>Tādējādi ti</w:t>
      </w:r>
      <w:r w:rsidR="000C4B3B" w:rsidRPr="000C4B3B">
        <w:rPr>
          <w:rFonts w:eastAsia="Calibri"/>
          <w:b/>
          <w:lang w:eastAsia="en-US"/>
        </w:rPr>
        <w:t>ek</w:t>
      </w:r>
      <w:r w:rsidR="006F7612" w:rsidRPr="000C4B3B">
        <w:rPr>
          <w:rFonts w:eastAsia="Calibri"/>
          <w:b/>
          <w:lang w:eastAsia="en-US"/>
        </w:rPr>
        <w:t xml:space="preserve"> kropļota godīga konkurence un radīta nevienlīdzīga situācija starp uzņēmumiem publisko iepirkumu jomā, jo</w:t>
      </w:r>
      <w:r w:rsidRPr="000C4B3B">
        <w:rPr>
          <w:rFonts w:eastAsia="Calibri"/>
          <w:b/>
          <w:lang w:eastAsia="en-US"/>
        </w:rPr>
        <w:t xml:space="preserve"> VID veiktie uzraudzības pasākumi liecina, ka </w:t>
      </w:r>
      <w:r w:rsidR="006F7612" w:rsidRPr="000C4B3B">
        <w:rPr>
          <w:rFonts w:eastAsia="Calibri"/>
          <w:b/>
          <w:lang w:eastAsia="en-US"/>
        </w:rPr>
        <w:t>bieži vien ģenerāluzņēmēja piedāvātā zemākā cena var tikt nodrošināta tikai tādēļ, ka apakšuzņēmēji daļēji vai pilnībā izvairās no nodokļu nomaksas un maksā algas saviem darbiniekiem „aploksnēs”</w:t>
      </w:r>
      <w:r w:rsidRPr="000C4B3B">
        <w:rPr>
          <w:rFonts w:eastAsia="Calibri"/>
          <w:b/>
          <w:lang w:eastAsia="en-US"/>
        </w:rPr>
        <w:t>”</w:t>
      </w:r>
      <w:r w:rsidR="006F7612" w:rsidRPr="000C4B3B">
        <w:rPr>
          <w:rFonts w:eastAsia="Calibri"/>
          <w:b/>
          <w:lang w:eastAsia="en-US"/>
        </w:rPr>
        <w:t>.</w:t>
      </w:r>
    </w:p>
    <w:p w:rsidR="006F7612" w:rsidRPr="000C4B3B" w:rsidRDefault="006F7612" w:rsidP="00473170">
      <w:pPr>
        <w:ind w:firstLine="709"/>
        <w:jc w:val="both"/>
        <w:rPr>
          <w:rFonts w:eastAsia="Calibri"/>
          <w:b/>
          <w:lang w:eastAsia="en-US"/>
        </w:rPr>
      </w:pPr>
    </w:p>
    <w:p w:rsidR="006F7612" w:rsidRPr="005A5856" w:rsidRDefault="006A0A98" w:rsidP="009203A5">
      <w:pPr>
        <w:ind w:firstLine="709"/>
        <w:jc w:val="both"/>
        <w:rPr>
          <w:rFonts w:eastAsia="Calibri"/>
          <w:lang w:eastAsia="en-US"/>
        </w:rPr>
      </w:pPr>
      <w:r w:rsidRPr="005A5856">
        <w:rPr>
          <w:rFonts w:eastAsia="Calibri"/>
          <w:lang w:eastAsia="en-US"/>
        </w:rPr>
        <w:t xml:space="preserve">Nevienlīdzīgā situācija saistīta ar to, ka </w:t>
      </w:r>
      <w:r w:rsidR="006F7612" w:rsidRPr="005A5856">
        <w:rPr>
          <w:rFonts w:eastAsia="Calibri"/>
          <w:lang w:eastAsia="en-US"/>
        </w:rPr>
        <w:t xml:space="preserve">2012.gada 1.martā spēku zaudēja Publisko iepirkumu likuma prasības, kuras no dalības valsts un pašvaldību iepirkumu procedūrās ļāva izslēgt komersantus, kuru darba ņēmēju vidējais atalgojums ir mazāks par 70% no darba ņēmēju vidējiem darba ienākumiem attiecīgajā nozarē. Tādēļ VID </w:t>
      </w:r>
      <w:r w:rsidR="009203A5" w:rsidRPr="005A5856">
        <w:rPr>
          <w:rFonts w:eastAsia="Calibri"/>
          <w:lang w:eastAsia="en-US"/>
        </w:rPr>
        <w:t xml:space="preserve">neatlaidīgi un vairākkārtīgi savos priekšlikumos par grozījumiem normatīvajos aktos Finanšu ministrijai rosināja atjaunot minēto normu, nosakot, ka priekšroka dodama tiem pretendentiem, kuriem ir lielāka darba ņēmējiem </w:t>
      </w:r>
      <w:r w:rsidR="009203A5" w:rsidRPr="005A5856">
        <w:rPr>
          <w:rFonts w:eastAsia="Calibri"/>
          <w:lang w:eastAsia="en-US"/>
        </w:rPr>
        <w:lastRenderedPageBreak/>
        <w:t xml:space="preserve">aprēķinātās darba samaksas attiecība pret saimnieciskās darbības apgrozījumu un lielāki valsts un pašvaldības budžetā nomaksātie nodokļi attiecībā pret saimnieciskās darbības apgrozījumu. </w:t>
      </w:r>
    </w:p>
    <w:p w:rsidR="006F7612" w:rsidRPr="005A5856" w:rsidRDefault="006F7612" w:rsidP="009203A5">
      <w:pPr>
        <w:ind w:firstLine="709"/>
        <w:jc w:val="both"/>
        <w:rPr>
          <w:rFonts w:eastAsia="Calibri"/>
          <w:lang w:eastAsia="en-US"/>
        </w:rPr>
      </w:pPr>
    </w:p>
    <w:p w:rsidR="009203A5" w:rsidRPr="005A5856" w:rsidRDefault="005A5856" w:rsidP="009203A5">
      <w:pPr>
        <w:ind w:firstLine="709"/>
        <w:jc w:val="both"/>
        <w:rPr>
          <w:rFonts w:eastAsia="Calibri"/>
          <w:lang w:eastAsia="en-US"/>
        </w:rPr>
      </w:pPr>
      <w:r w:rsidRPr="005A5856">
        <w:rPr>
          <w:rFonts w:eastAsia="Calibri"/>
          <w:lang w:eastAsia="en-US"/>
        </w:rPr>
        <w:t>Izvērtējot VID rīcībā esošo informāciju par uzņēmuma darba ņēmēju profesiju kodiem, VID secināja, ka v</w:t>
      </w:r>
      <w:r w:rsidR="009203A5" w:rsidRPr="005A5856">
        <w:rPr>
          <w:rFonts w:eastAsia="Calibri"/>
          <w:lang w:eastAsia="en-US"/>
        </w:rPr>
        <w:t>idējo stundas tarifa likmju noteikšana sadalījumā pēc profesiju kodiem sniedz objektīvāku informāciju nekā vidējā darba alga nozarē</w:t>
      </w:r>
      <w:r w:rsidRPr="005A5856">
        <w:rPr>
          <w:rFonts w:eastAsia="Calibri"/>
          <w:lang w:eastAsia="en-US"/>
        </w:rPr>
        <w:t xml:space="preserve">. Tādēļ arī VID izteica priekšlikumu </w:t>
      </w:r>
      <w:r w:rsidR="009203A5" w:rsidRPr="005A5856">
        <w:rPr>
          <w:rFonts w:eastAsia="Calibri"/>
          <w:lang w:eastAsia="en-US"/>
        </w:rPr>
        <w:t>vei</w:t>
      </w:r>
      <w:r w:rsidRPr="005A5856">
        <w:rPr>
          <w:rFonts w:eastAsia="Calibri"/>
          <w:lang w:eastAsia="en-US"/>
        </w:rPr>
        <w:t>kt</w:t>
      </w:r>
      <w:r w:rsidR="009203A5" w:rsidRPr="005A5856">
        <w:rPr>
          <w:rFonts w:eastAsia="Calibri"/>
          <w:lang w:eastAsia="en-US"/>
        </w:rPr>
        <w:t xml:space="preserve"> </w:t>
      </w:r>
      <w:r w:rsidRPr="005A5856">
        <w:rPr>
          <w:rFonts w:eastAsia="Calibri"/>
          <w:lang w:eastAsia="en-US"/>
        </w:rPr>
        <w:t xml:space="preserve">tieši </w:t>
      </w:r>
      <w:r w:rsidR="009203A5" w:rsidRPr="005A5856">
        <w:rPr>
          <w:rFonts w:eastAsia="Calibri"/>
          <w:lang w:eastAsia="en-US"/>
        </w:rPr>
        <w:t>pretendentu vidējās stundu tarifa likmes pārbaud</w:t>
      </w:r>
      <w:r w:rsidRPr="005A5856">
        <w:rPr>
          <w:rFonts w:eastAsia="Calibri"/>
          <w:lang w:eastAsia="en-US"/>
        </w:rPr>
        <w:t>i</w:t>
      </w:r>
      <w:r w:rsidR="009203A5" w:rsidRPr="005A5856">
        <w:rPr>
          <w:rFonts w:eastAsia="Calibri"/>
          <w:lang w:eastAsia="en-US"/>
        </w:rPr>
        <w:t>, lai nodrošinātu, ka tā nav zemāka par 80% no darba ņēmēju vidējās stundas tarifa likmes attiecīgajā profesiju grupā valstī.</w:t>
      </w:r>
    </w:p>
    <w:p w:rsidR="00EA534D" w:rsidRPr="005A5856" w:rsidRDefault="00EA534D" w:rsidP="00473170">
      <w:pPr>
        <w:ind w:firstLine="709"/>
        <w:jc w:val="both"/>
        <w:rPr>
          <w:rFonts w:eastAsia="Calibri"/>
          <w:lang w:eastAsia="en-US"/>
        </w:rPr>
      </w:pPr>
    </w:p>
    <w:p w:rsidR="005A5856" w:rsidRPr="005A5856" w:rsidRDefault="005A5856" w:rsidP="005A5856">
      <w:pPr>
        <w:ind w:firstLine="709"/>
        <w:jc w:val="both"/>
        <w:rPr>
          <w:rFonts w:eastAsia="Calibri"/>
          <w:lang w:eastAsia="en-US"/>
        </w:rPr>
      </w:pPr>
      <w:r w:rsidRPr="003C6A7C">
        <w:rPr>
          <w:rFonts w:eastAsia="Calibri"/>
          <w:lang w:eastAsia="en-US"/>
        </w:rPr>
        <w:t>VID arī vērš uzmanību, ka saskaņā ar grozījumiem Publisko iepirkumu likuma 39.</w:t>
      </w:r>
      <w:r w:rsidRPr="003C6A7C">
        <w:rPr>
          <w:rFonts w:eastAsia="Calibri"/>
          <w:vertAlign w:val="superscript"/>
          <w:lang w:eastAsia="en-US"/>
        </w:rPr>
        <w:t>1</w:t>
      </w:r>
      <w:r w:rsidRPr="003C6A7C">
        <w:rPr>
          <w:rFonts w:eastAsia="Calibri"/>
          <w:lang w:eastAsia="en-US"/>
        </w:rPr>
        <w:t xml:space="preserve"> panta 5.punktā, sākot ar 2015.gada 1.augustu, nodokļu maksātājiem </w:t>
      </w:r>
      <w:hyperlink r:id="rId12" w:history="1">
        <w:r w:rsidRPr="003C6A7C">
          <w:rPr>
            <w:rStyle w:val="Hyperlink"/>
            <w:rFonts w:eastAsia="Calibri"/>
            <w:lang w:eastAsia="en-US"/>
          </w:rPr>
          <w:t>VID Publiskojamo datu bāzē</w:t>
        </w:r>
      </w:hyperlink>
      <w:r w:rsidRPr="003C6A7C">
        <w:rPr>
          <w:rFonts w:eastAsia="Calibri"/>
          <w:lang w:eastAsia="en-US"/>
        </w:rPr>
        <w:t xml:space="preserve"> būs iespēja izdrukāt pārskatu ar informāciju par nodokļu (nodevu) parādu uz konkrētu datumu. Savukārt jau šobrīd </w:t>
      </w:r>
      <w:hyperlink r:id="rId13" w:history="1">
        <w:r w:rsidRPr="003C6A7C">
          <w:rPr>
            <w:rStyle w:val="Hyperlink"/>
            <w:rFonts w:eastAsia="Calibri"/>
            <w:lang w:eastAsia="en-US"/>
          </w:rPr>
          <w:t>VID Publiskojamo datu bāzē</w:t>
        </w:r>
      </w:hyperlink>
      <w:r w:rsidRPr="003C6A7C">
        <w:rPr>
          <w:rFonts w:eastAsia="Calibri"/>
          <w:lang w:eastAsia="en-US"/>
        </w:rPr>
        <w:t xml:space="preserve"> ir iespējams izdrukāt izziņu ar informāciju par nodokļu maksātājiem (juridiskām personām vai fiziskām personām – saimnieciskās darbības veicējiem), kuriem VID administrēto nodokļu (nodevu) parāda kopsumma pārsniedz 100 latu (pirms </w:t>
      </w:r>
      <w:proofErr w:type="spellStart"/>
      <w:r w:rsidRPr="003C6A7C">
        <w:rPr>
          <w:rFonts w:eastAsia="Calibri"/>
          <w:lang w:eastAsia="en-US"/>
        </w:rPr>
        <w:t>euro</w:t>
      </w:r>
      <w:proofErr w:type="spellEnd"/>
      <w:r w:rsidRPr="003C6A7C">
        <w:rPr>
          <w:rFonts w:eastAsia="Calibri"/>
          <w:lang w:eastAsia="en-US"/>
        </w:rPr>
        <w:t xml:space="preserve"> ieviešanas Latvijā dienas) vai 150 </w:t>
      </w:r>
      <w:proofErr w:type="spellStart"/>
      <w:r w:rsidRPr="003C6A7C">
        <w:rPr>
          <w:rFonts w:eastAsia="Calibri"/>
          <w:lang w:eastAsia="en-US"/>
        </w:rPr>
        <w:t>euro</w:t>
      </w:r>
      <w:proofErr w:type="spellEnd"/>
      <w:r w:rsidRPr="003C6A7C">
        <w:rPr>
          <w:rFonts w:eastAsia="Calibri"/>
          <w:lang w:eastAsia="en-US"/>
        </w:rPr>
        <w:t xml:space="preserve"> (kopš </w:t>
      </w:r>
      <w:proofErr w:type="spellStart"/>
      <w:r w:rsidRPr="003C6A7C">
        <w:rPr>
          <w:rFonts w:eastAsia="Calibri"/>
          <w:lang w:eastAsia="en-US"/>
        </w:rPr>
        <w:t>euro</w:t>
      </w:r>
      <w:proofErr w:type="spellEnd"/>
      <w:r w:rsidRPr="003C6A7C">
        <w:rPr>
          <w:rFonts w:eastAsia="Calibri"/>
          <w:lang w:eastAsia="en-US"/>
        </w:rPr>
        <w:t xml:space="preserve"> ieviešanas Latvijā dienas). Informācija Publiskojamā datu bāzē atjaunojas divas reizes mēnesī (7. un 26.datumā).</w:t>
      </w:r>
      <w:r w:rsidRPr="005A5856">
        <w:rPr>
          <w:rFonts w:eastAsia="Calibri"/>
          <w:lang w:eastAsia="en-US"/>
        </w:rPr>
        <w:t xml:space="preserve"> </w:t>
      </w:r>
    </w:p>
    <w:p w:rsidR="00473170" w:rsidRPr="005A5856" w:rsidRDefault="00473170" w:rsidP="00473170">
      <w:pPr>
        <w:ind w:firstLine="709"/>
        <w:jc w:val="both"/>
        <w:rPr>
          <w:rFonts w:eastAsia="Calibri"/>
          <w:lang w:eastAsia="en-US"/>
        </w:rPr>
      </w:pPr>
    </w:p>
    <w:p w:rsidR="006A0A98" w:rsidRPr="005A5856" w:rsidRDefault="006A0A98" w:rsidP="006A0A98">
      <w:pPr>
        <w:ind w:firstLine="709"/>
        <w:jc w:val="both"/>
        <w:rPr>
          <w:bCs/>
        </w:rPr>
      </w:pPr>
      <w:r w:rsidRPr="005A5856">
        <w:rPr>
          <w:bCs/>
        </w:rPr>
        <w:t xml:space="preserve">Jautājumu vai neskaidrību gadījumā aicinām zvanīt uz VID Nodokļu un muitas informatīvo tālruni 67120000, konsultēties ikvienā </w:t>
      </w:r>
      <w:hyperlink r:id="rId14" w:history="1">
        <w:r w:rsidRPr="005A5856">
          <w:rPr>
            <w:rStyle w:val="Hyperlink"/>
            <w:bCs/>
          </w:rPr>
          <w:t>VID klientu apkalpošanas centrā</w:t>
        </w:r>
      </w:hyperlink>
      <w:r w:rsidRPr="005A5856">
        <w:rPr>
          <w:bCs/>
          <w:u w:val="single"/>
        </w:rPr>
        <w:t xml:space="preserve"> </w:t>
      </w:r>
      <w:r w:rsidRPr="005A5856">
        <w:rPr>
          <w:bCs/>
        </w:rPr>
        <w:t xml:space="preserve">vai sūtīt jautājumu, izmantojot VID </w:t>
      </w:r>
      <w:proofErr w:type="spellStart"/>
      <w:r w:rsidRPr="005A5856">
        <w:rPr>
          <w:bCs/>
        </w:rPr>
        <w:t>mājaslapas</w:t>
      </w:r>
      <w:proofErr w:type="spellEnd"/>
      <w:r w:rsidRPr="005A5856">
        <w:rPr>
          <w:bCs/>
        </w:rPr>
        <w:t xml:space="preserve"> sadaļu </w:t>
      </w:r>
      <w:hyperlink r:id="rId15" w:history="1">
        <w:r w:rsidRPr="005A5856">
          <w:rPr>
            <w:rStyle w:val="Hyperlink"/>
            <w:bCs/>
          </w:rPr>
          <w:t>Kontakti / Uzdot jautājumu VID</w:t>
        </w:r>
      </w:hyperlink>
      <w:r w:rsidRPr="005A5856">
        <w:rPr>
          <w:bCs/>
        </w:rPr>
        <w:t xml:space="preserve">. </w:t>
      </w:r>
    </w:p>
    <w:p w:rsidR="006A0A98" w:rsidRPr="005A5856" w:rsidRDefault="006A0A98" w:rsidP="006A0A98">
      <w:pPr>
        <w:ind w:firstLine="709"/>
        <w:jc w:val="both"/>
        <w:rPr>
          <w:bCs/>
        </w:rPr>
      </w:pPr>
    </w:p>
    <w:p w:rsidR="006A0A98" w:rsidRPr="005A5856" w:rsidRDefault="006A0A98" w:rsidP="00473170">
      <w:pPr>
        <w:ind w:firstLine="709"/>
        <w:jc w:val="both"/>
      </w:pPr>
    </w:p>
    <w:p w:rsidR="00EE1DC1" w:rsidRPr="005A5856" w:rsidRDefault="00EE1DC1" w:rsidP="00EE1DC1">
      <w:pPr>
        <w:rPr>
          <w:u w:val="single"/>
          <w:lang w:eastAsia="en-US"/>
        </w:rPr>
      </w:pPr>
      <w:r w:rsidRPr="005A5856">
        <w:rPr>
          <w:u w:val="single"/>
          <w:lang w:eastAsia="en-US"/>
        </w:rPr>
        <w:t>Informāciju sagatavoja:</w:t>
      </w:r>
    </w:p>
    <w:p w:rsidR="00EE1DC1" w:rsidRPr="003C6A7C" w:rsidRDefault="00EE1DC1" w:rsidP="00EE1DC1">
      <w:pPr>
        <w:rPr>
          <w:b/>
          <w:lang w:eastAsia="en-US"/>
        </w:rPr>
      </w:pPr>
      <w:r w:rsidRPr="003C6A7C">
        <w:rPr>
          <w:b/>
          <w:lang w:eastAsia="en-US"/>
        </w:rPr>
        <w:t>VID Sabiedrisko attiecību daļa</w:t>
      </w:r>
    </w:p>
    <w:p w:rsidR="003C6A7C" w:rsidRDefault="00EE1DC1" w:rsidP="00DD4FE6">
      <w:pPr>
        <w:rPr>
          <w:lang w:eastAsia="en-US"/>
        </w:rPr>
      </w:pPr>
      <w:r w:rsidRPr="005A5856">
        <w:rPr>
          <w:lang w:eastAsia="en-US"/>
        </w:rPr>
        <w:t>tālr. 671</w:t>
      </w:r>
      <w:r w:rsidR="00D74731" w:rsidRPr="005A5856">
        <w:rPr>
          <w:lang w:eastAsia="en-US"/>
        </w:rPr>
        <w:t>226</w:t>
      </w:r>
      <w:r w:rsidR="003C6A7C">
        <w:rPr>
          <w:lang w:eastAsia="en-US"/>
        </w:rPr>
        <w:t>70</w:t>
      </w:r>
      <w:r w:rsidRPr="005A5856">
        <w:rPr>
          <w:lang w:eastAsia="en-US"/>
        </w:rPr>
        <w:t>, 26558389</w:t>
      </w:r>
    </w:p>
    <w:p w:rsidR="00AC73F7" w:rsidRPr="005A5856" w:rsidRDefault="00EE1DC1" w:rsidP="00DD4FE6">
      <w:pPr>
        <w:rPr>
          <w:lang w:eastAsia="en-US"/>
        </w:rPr>
      </w:pPr>
      <w:r w:rsidRPr="005A5856">
        <w:rPr>
          <w:lang w:eastAsia="en-US"/>
        </w:rPr>
        <w:t xml:space="preserve"> e-pasts: </w:t>
      </w:r>
      <w:hyperlink r:id="rId16" w:history="1">
        <w:r w:rsidRPr="005A5856">
          <w:rPr>
            <w:rStyle w:val="Hyperlink"/>
            <w:lang w:eastAsia="en-US"/>
          </w:rPr>
          <w:t>komunikacija@vid.gov.lv</w:t>
        </w:r>
      </w:hyperlink>
      <w:r w:rsidR="00DD4FE6" w:rsidRPr="005A5856">
        <w:rPr>
          <w:lang w:eastAsia="en-US"/>
        </w:rPr>
        <w:t> </w:t>
      </w:r>
    </w:p>
    <w:p w:rsidR="0002576B" w:rsidRPr="005A5856" w:rsidRDefault="0002576B" w:rsidP="0002576B">
      <w:pPr>
        <w:rPr>
          <w:rFonts w:eastAsia="Calibri"/>
          <w:noProof/>
        </w:rPr>
      </w:pPr>
      <w:r w:rsidRPr="005A5856">
        <w:rPr>
          <w:rFonts w:eastAsia="Calibri"/>
          <w:noProof/>
          <w:color w:val="0000FF"/>
        </w:rPr>
        <w:drawing>
          <wp:inline distT="0" distB="0" distL="0" distR="0" wp14:anchorId="39F09D96" wp14:editId="5EDA4F18">
            <wp:extent cx="295275" cy="295275"/>
            <wp:effectExtent l="0" t="0" r="9525" b="9525"/>
            <wp:docPr id="7" name="Picture 7" descr="https://encrypted-tbn2.gstatic.com/images?q=tbn:ANd9GcRDdJKeiTlmmVt71k7Iyj__jQ9JYH2Sg1CHI1eOSxjIjhhNFQu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DdJKeiTlmmVt71k7Iyj__jQ9JYH2Sg1CHI1eOSxjIjhhNFQu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856">
        <w:rPr>
          <w:rFonts w:eastAsia="Calibri"/>
          <w:noProof/>
        </w:rPr>
        <w:t> </w:t>
      </w:r>
      <w:r w:rsidRPr="005A5856">
        <w:rPr>
          <w:rFonts w:eastAsia="Calibri"/>
          <w:noProof/>
          <w:color w:val="1F497D"/>
        </w:rPr>
        <w:drawing>
          <wp:inline distT="0" distB="0" distL="0" distR="0" wp14:anchorId="7819301F" wp14:editId="7957FE62">
            <wp:extent cx="304800" cy="304800"/>
            <wp:effectExtent l="0" t="0" r="0" b="0"/>
            <wp:docPr id="6" name="Picture 6" descr="cid:image002.jpg@01CF80CB.F6D8E64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jpg@01CF80CB.F6D8E64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856">
        <w:rPr>
          <w:rFonts w:eastAsia="Calibri"/>
          <w:noProof/>
        </w:rPr>
        <w:t> </w:t>
      </w:r>
      <w:r w:rsidRPr="005A5856">
        <w:rPr>
          <w:rFonts w:eastAsia="Calibri"/>
          <w:noProof/>
          <w:color w:val="1F497D"/>
        </w:rPr>
        <w:drawing>
          <wp:inline distT="0" distB="0" distL="0" distR="0" wp14:anchorId="3FC6EFCF" wp14:editId="4DEABBEE">
            <wp:extent cx="304800" cy="304800"/>
            <wp:effectExtent l="0" t="0" r="0" b="0"/>
            <wp:docPr id="5" name="Picture 5" descr="cid:image003.jpg@01CF80CB.F6D8E64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3.jpg@01CF80CB.F6D8E64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856">
        <w:rPr>
          <w:rFonts w:eastAsia="Calibri"/>
          <w:noProof/>
        </w:rPr>
        <w:t> </w:t>
      </w:r>
      <w:r w:rsidRPr="005A5856">
        <w:rPr>
          <w:rFonts w:eastAsia="Calibri"/>
          <w:noProof/>
          <w:color w:val="1F497D"/>
        </w:rPr>
        <w:drawing>
          <wp:inline distT="0" distB="0" distL="0" distR="0" wp14:anchorId="41386A3C" wp14:editId="2C50524B">
            <wp:extent cx="314325" cy="304800"/>
            <wp:effectExtent l="0" t="0" r="9525" b="0"/>
            <wp:docPr id="4" name="Picture 4" descr="cid:image004.jpg@01CF80CB.F6D8E64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4.jpg@01CF80CB.F6D8E64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856">
        <w:rPr>
          <w:rFonts w:eastAsia="Calibri"/>
          <w:noProof/>
        </w:rPr>
        <w:t> </w:t>
      </w:r>
      <w:r w:rsidRPr="005A5856">
        <w:rPr>
          <w:rFonts w:eastAsia="Calibri"/>
          <w:noProof/>
          <w:color w:val="1F497D"/>
        </w:rPr>
        <w:drawing>
          <wp:inline distT="0" distB="0" distL="0" distR="0" wp14:anchorId="2071E090" wp14:editId="4BC0BB92">
            <wp:extent cx="295275" cy="295275"/>
            <wp:effectExtent l="0" t="0" r="9525" b="9525"/>
            <wp:docPr id="3" name="Picture 3" descr="cid:image005.jpg@01CF80CB.F6D8E64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5.jpg@01CF80CB.F6D8E64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856">
        <w:rPr>
          <w:rFonts w:eastAsia="Calibri"/>
          <w:noProof/>
        </w:rPr>
        <w:t> </w:t>
      </w:r>
      <w:r w:rsidRPr="005A5856">
        <w:rPr>
          <w:rFonts w:eastAsia="Calibri"/>
          <w:noProof/>
          <w:color w:val="0000FF"/>
        </w:rPr>
        <w:drawing>
          <wp:inline distT="0" distB="0" distL="0" distR="0" wp14:anchorId="3BE89FEA" wp14:editId="664B9F9C">
            <wp:extent cx="304800" cy="304800"/>
            <wp:effectExtent l="0" t="0" r="0" b="0"/>
            <wp:docPr id="2" name="Picture 2" descr="https://encrypted-tbn2.gstatic.com/images?q=tbn:ANd9GcS5W38ElXbf6wo14vEhZ1v24IYSN1P2ffzFFaSjypMwuriXlqwc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2.gstatic.com/images?q=tbn:ANd9GcS5W38ElXbf6wo14vEhZ1v24IYSN1P2ffzFFaSjypMwuriXlqwc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C1" w:rsidRPr="005A5856" w:rsidRDefault="00EE1DC1" w:rsidP="00EE1DC1">
      <w:pPr>
        <w:rPr>
          <w:lang w:eastAsia="en-US"/>
        </w:rPr>
      </w:pPr>
    </w:p>
    <w:p w:rsidR="00FC4CBD" w:rsidRPr="005A5856" w:rsidRDefault="00FC4CBD" w:rsidP="00160F1E">
      <w:pPr>
        <w:jc w:val="both"/>
        <w:rPr>
          <w:u w:val="single"/>
        </w:rPr>
      </w:pPr>
    </w:p>
    <w:sectPr w:rsidR="00FC4CBD" w:rsidRPr="005A5856" w:rsidSect="00270A9B">
      <w:headerReference w:type="even" r:id="rId29"/>
      <w:headerReference w:type="default" r:id="rId30"/>
      <w:footerReference w:type="even" r:id="rId31"/>
      <w:pgSz w:w="11906" w:h="16838"/>
      <w:pgMar w:top="567" w:right="1106" w:bottom="125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80" w:rsidRDefault="00111580">
      <w:r>
        <w:separator/>
      </w:r>
    </w:p>
  </w:endnote>
  <w:endnote w:type="continuationSeparator" w:id="0">
    <w:p w:rsidR="00111580" w:rsidRDefault="0011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05" w:rsidRDefault="008B02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D05" w:rsidRDefault="00111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80" w:rsidRDefault="00111580">
      <w:r>
        <w:separator/>
      </w:r>
    </w:p>
  </w:footnote>
  <w:footnote w:type="continuationSeparator" w:id="0">
    <w:p w:rsidR="00111580" w:rsidRDefault="0011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05" w:rsidRDefault="008B02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D05" w:rsidRDefault="001115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05" w:rsidRDefault="008B02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6E">
      <w:rPr>
        <w:rStyle w:val="PageNumber"/>
        <w:noProof/>
      </w:rPr>
      <w:t>2</w:t>
    </w:r>
    <w:r>
      <w:rPr>
        <w:rStyle w:val="PageNumber"/>
      </w:rPr>
      <w:fldChar w:fldCharType="end"/>
    </w:r>
  </w:p>
  <w:p w:rsidR="00897D05" w:rsidRDefault="00111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1131D"/>
    <w:multiLevelType w:val="hybridMultilevel"/>
    <w:tmpl w:val="8E327742"/>
    <w:lvl w:ilvl="0" w:tplc="970050DC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1E"/>
    <w:rsid w:val="00002704"/>
    <w:rsid w:val="0002576B"/>
    <w:rsid w:val="0004687C"/>
    <w:rsid w:val="000B4AC4"/>
    <w:rsid w:val="000C3549"/>
    <w:rsid w:val="000C4B3B"/>
    <w:rsid w:val="000D58A2"/>
    <w:rsid w:val="000E6138"/>
    <w:rsid w:val="00111580"/>
    <w:rsid w:val="00141A8A"/>
    <w:rsid w:val="001537BA"/>
    <w:rsid w:val="00160F1E"/>
    <w:rsid w:val="0018579D"/>
    <w:rsid w:val="001B1C54"/>
    <w:rsid w:val="00242069"/>
    <w:rsid w:val="00270A9B"/>
    <w:rsid w:val="0030233E"/>
    <w:rsid w:val="003025C8"/>
    <w:rsid w:val="00321819"/>
    <w:rsid w:val="003514E5"/>
    <w:rsid w:val="0036040C"/>
    <w:rsid w:val="003A5335"/>
    <w:rsid w:val="003B1F3A"/>
    <w:rsid w:val="003C6A7C"/>
    <w:rsid w:val="003D5F2A"/>
    <w:rsid w:val="003D706B"/>
    <w:rsid w:val="003F4BF2"/>
    <w:rsid w:val="00421318"/>
    <w:rsid w:val="00430BA3"/>
    <w:rsid w:val="00473170"/>
    <w:rsid w:val="00496E25"/>
    <w:rsid w:val="004B7BC4"/>
    <w:rsid w:val="004C7569"/>
    <w:rsid w:val="004E61A3"/>
    <w:rsid w:val="00544A16"/>
    <w:rsid w:val="005A5856"/>
    <w:rsid w:val="00612E9D"/>
    <w:rsid w:val="00613520"/>
    <w:rsid w:val="006662F3"/>
    <w:rsid w:val="006A0A98"/>
    <w:rsid w:val="006B0CED"/>
    <w:rsid w:val="006C28FE"/>
    <w:rsid w:val="006D1EE9"/>
    <w:rsid w:val="006D2EFF"/>
    <w:rsid w:val="006E14C3"/>
    <w:rsid w:val="006E6FFD"/>
    <w:rsid w:val="006F7612"/>
    <w:rsid w:val="00713382"/>
    <w:rsid w:val="00742CFB"/>
    <w:rsid w:val="0079301D"/>
    <w:rsid w:val="007E7A83"/>
    <w:rsid w:val="007F054A"/>
    <w:rsid w:val="00822211"/>
    <w:rsid w:val="008457D8"/>
    <w:rsid w:val="00861AB7"/>
    <w:rsid w:val="008B029C"/>
    <w:rsid w:val="008C011B"/>
    <w:rsid w:val="009203A5"/>
    <w:rsid w:val="00925D86"/>
    <w:rsid w:val="00954A7F"/>
    <w:rsid w:val="00960CE6"/>
    <w:rsid w:val="00962CD8"/>
    <w:rsid w:val="00990874"/>
    <w:rsid w:val="009E2F3D"/>
    <w:rsid w:val="009F549B"/>
    <w:rsid w:val="00A07DAB"/>
    <w:rsid w:val="00A1465D"/>
    <w:rsid w:val="00A7490F"/>
    <w:rsid w:val="00A87DE7"/>
    <w:rsid w:val="00AB2D8B"/>
    <w:rsid w:val="00AC73F7"/>
    <w:rsid w:val="00AE23CF"/>
    <w:rsid w:val="00AE5EB9"/>
    <w:rsid w:val="00AE7CE9"/>
    <w:rsid w:val="00B15037"/>
    <w:rsid w:val="00B2216F"/>
    <w:rsid w:val="00B7030F"/>
    <w:rsid w:val="00B811E4"/>
    <w:rsid w:val="00BA1E6A"/>
    <w:rsid w:val="00BF78C4"/>
    <w:rsid w:val="00C103BD"/>
    <w:rsid w:val="00C17637"/>
    <w:rsid w:val="00C338AD"/>
    <w:rsid w:val="00CB53B4"/>
    <w:rsid w:val="00CE7E76"/>
    <w:rsid w:val="00D74731"/>
    <w:rsid w:val="00DD4FE6"/>
    <w:rsid w:val="00DD6A85"/>
    <w:rsid w:val="00EA534D"/>
    <w:rsid w:val="00EB0E7D"/>
    <w:rsid w:val="00EB6C4B"/>
    <w:rsid w:val="00EC0CE8"/>
    <w:rsid w:val="00ED1D36"/>
    <w:rsid w:val="00EE1DC1"/>
    <w:rsid w:val="00F12464"/>
    <w:rsid w:val="00F34BF9"/>
    <w:rsid w:val="00F7216E"/>
    <w:rsid w:val="00F90CE0"/>
    <w:rsid w:val="00FB71C5"/>
    <w:rsid w:val="00FC4CBD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E2F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0F1E"/>
    <w:pPr>
      <w:tabs>
        <w:tab w:val="center" w:pos="4153"/>
        <w:tab w:val="right" w:pos="8306"/>
      </w:tabs>
    </w:pPr>
    <w:rPr>
      <w:sz w:val="2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60F1E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160F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60F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160F1E"/>
  </w:style>
  <w:style w:type="character" w:styleId="Hyperlink">
    <w:name w:val="Hyperlink"/>
    <w:rsid w:val="00160F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1E"/>
    <w:rPr>
      <w:rFonts w:ascii="Tahoma" w:eastAsia="Times New Roman" w:hAnsi="Tahoma" w:cs="Tahoma"/>
      <w:sz w:val="16"/>
      <w:szCs w:val="16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C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CE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960CE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0CE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C0C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CE8"/>
    <w:rPr>
      <w:rFonts w:ascii="Consolas" w:eastAsia="Calibri" w:hAnsi="Consolas" w:cs="Times New Roman"/>
      <w:sz w:val="21"/>
      <w:szCs w:val="21"/>
      <w:lang w:eastAsia="lv-LV"/>
    </w:rPr>
  </w:style>
  <w:style w:type="character" w:customStyle="1" w:styleId="Heading1Char">
    <w:name w:val="Heading 1 Char"/>
    <w:basedOn w:val="DefaultParagraphFont"/>
    <w:link w:val="Heading1"/>
    <w:rsid w:val="009E2F3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ListParagraph">
    <w:name w:val="List Paragraph"/>
    <w:basedOn w:val="Normal"/>
    <w:uiPriority w:val="34"/>
    <w:qFormat/>
    <w:rsid w:val="009E2F3D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3F4BF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A5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E2F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0F1E"/>
    <w:pPr>
      <w:tabs>
        <w:tab w:val="center" w:pos="4153"/>
        <w:tab w:val="right" w:pos="8306"/>
      </w:tabs>
    </w:pPr>
    <w:rPr>
      <w:sz w:val="2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60F1E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160F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60F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160F1E"/>
  </w:style>
  <w:style w:type="character" w:styleId="Hyperlink">
    <w:name w:val="Hyperlink"/>
    <w:rsid w:val="00160F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1E"/>
    <w:rPr>
      <w:rFonts w:ascii="Tahoma" w:eastAsia="Times New Roman" w:hAnsi="Tahoma" w:cs="Tahoma"/>
      <w:sz w:val="16"/>
      <w:szCs w:val="16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C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CE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960CE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0CE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C0C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CE8"/>
    <w:rPr>
      <w:rFonts w:ascii="Consolas" w:eastAsia="Calibri" w:hAnsi="Consolas" w:cs="Times New Roman"/>
      <w:sz w:val="21"/>
      <w:szCs w:val="21"/>
      <w:lang w:eastAsia="lv-LV"/>
    </w:rPr>
  </w:style>
  <w:style w:type="character" w:customStyle="1" w:styleId="Heading1Char">
    <w:name w:val="Heading 1 Char"/>
    <w:basedOn w:val="DefaultParagraphFont"/>
    <w:link w:val="Heading1"/>
    <w:rsid w:val="009E2F3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ListParagraph">
    <w:name w:val="List Paragraph"/>
    <w:basedOn w:val="Normal"/>
    <w:uiPriority w:val="34"/>
    <w:qFormat/>
    <w:rsid w:val="009E2F3D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3F4BF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A5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6.vid.gov.lv/VID_PDB/NPAR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facebook.com/vidgovl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6.vid.gov.lv/VID_PDB/NPAR" TargetMode="External"/><Relationship Id="rId17" Type="http://schemas.openxmlformats.org/officeDocument/2006/relationships/hyperlink" Target="http://www.draugiem.lv/vid/" TargetMode="External"/><Relationship Id="rId25" Type="http://schemas.openxmlformats.org/officeDocument/2006/relationships/hyperlink" Target="https://www.flickr.com/photos/valstsienemumudienest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omunikacija@vid.gov.lv" TargetMode="External"/><Relationship Id="rId20" Type="http://schemas.openxmlformats.org/officeDocument/2006/relationships/image" Target="media/image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d.gov.lv/default.aspx?tabid=11&amp;id=6864&amp;hl=1" TargetMode="External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vid.gov.lv/default.aspx?tabid=12&amp;id=5046&amp;hl=1" TargetMode="External"/><Relationship Id="rId23" Type="http://schemas.openxmlformats.org/officeDocument/2006/relationships/hyperlink" Target="http://www.youtube.com/user/vidkomunikacija/" TargetMode="External"/><Relationship Id="rId28" Type="http://schemas.openxmlformats.org/officeDocument/2006/relationships/image" Target="media/image7.jpeg"/><Relationship Id="rId10" Type="http://schemas.openxmlformats.org/officeDocument/2006/relationships/hyperlink" Target="mailto:komunikacija@vid.gov.lv" TargetMode="External"/><Relationship Id="rId19" Type="http://schemas.openxmlformats.org/officeDocument/2006/relationships/hyperlink" Target="https://twitter.com/vid_gov_lv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vid.gov.lv/default.aspx?tabid=12&amp;hl=1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vid.gov.lv/default.aspx?tabid=11&amp;id=4722&amp;hl=1" TargetMode="External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25AE-F5C5-4839-B171-7B18D041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Rozenbergs</dc:creator>
  <cp:lastModifiedBy>Evita Teice-Mamaja</cp:lastModifiedBy>
  <cp:revision>2</cp:revision>
  <cp:lastPrinted>2014-06-10T14:24:00Z</cp:lastPrinted>
  <dcterms:created xsi:type="dcterms:W3CDTF">2014-10-16T14:16:00Z</dcterms:created>
  <dcterms:modified xsi:type="dcterms:W3CDTF">2014-10-16T14:16:00Z</dcterms:modified>
</cp:coreProperties>
</file>